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D73BC7" w:rsidRPr="00D73BC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руководителей СПО учреждений 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B34DCA" w:rsidRDefault="0062718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627182">
        <w:rPr>
          <w:rFonts w:asciiTheme="majorHAnsi" w:hAnsiTheme="majorHAnsi" w:cs="Arial"/>
          <w:b/>
          <w:sz w:val="24"/>
          <w:szCs w:val="24"/>
        </w:rPr>
        <w:t>«Организационно-правовые и методические аспекты управления образовательной организацией среднего профессионального образования»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lastRenderedPageBreak/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043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4F770F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69F5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27182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4CC3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10D2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42A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24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5D6F"/>
    <w:rsid w:val="00AD75A7"/>
    <w:rsid w:val="00AE2E18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8BC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276D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7F3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73BC7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12330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E41F9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6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D6A38-3CCC-4686-A158-9CCA5D7E1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880</Words>
  <Characters>5017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604</cp:revision>
  <dcterms:created xsi:type="dcterms:W3CDTF">2014-07-03T15:28:00Z</dcterms:created>
  <dcterms:modified xsi:type="dcterms:W3CDTF">2024-02-15T04:23:00Z</dcterms:modified>
</cp:coreProperties>
</file>