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E326B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E326B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E326B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0F55CD" w:rsidRPr="000F55CD">
        <w:rPr>
          <w:rFonts w:asciiTheme="majorHAnsi" w:hAnsiTheme="majorHAnsi" w:cs="Arial"/>
          <w:b/>
          <w:sz w:val="24"/>
          <w:szCs w:val="24"/>
        </w:rPr>
        <w:t>Лучшее учебное занятие по профессиям и специальностям ФГОС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E326BB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E326BB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E326BB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E326B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E326B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E326B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E326B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326B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E326B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E326B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E326B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E326B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E326B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E326B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E326B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E326B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E326B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E326B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E326B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326B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E326B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E326B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E326B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E326BB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E326B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E326B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E326BB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E326BB" w:rsidRDefault="00905B52" w:rsidP="00E326B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E326BB" w:rsidP="00E326B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E326BB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E326B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E326B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E326B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E326B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E326B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E326B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E326B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E326B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E326B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E326B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E326B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E326B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E326B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E326B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E326B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E326B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E326B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E326B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0F55CD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9E6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C4818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26BB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57F2-B502-4B46-9DDE-5AC4E46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2023-02-24T08:12:00Z</dcterms:modified>
</cp:coreProperties>
</file>