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D629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660" cy="10591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79" cy="10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D629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(РОСКОМНАДЗОР, г. Москва)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D6291">
        <w:rPr>
          <w:rFonts w:cstheme="minorHAnsi"/>
          <w:sz w:val="20"/>
          <w:szCs w:val="20"/>
        </w:rPr>
        <w:t>4205277233 ОГРН 1134205025349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6291">
        <w:rPr>
          <w:rFonts w:cstheme="minorHAnsi"/>
          <w:sz w:val="20"/>
          <w:szCs w:val="20"/>
        </w:rPr>
        <w:t>ТЛФ</w:t>
      </w:r>
      <w:r w:rsidRPr="007D6291">
        <w:rPr>
          <w:rFonts w:cstheme="minorHAnsi"/>
          <w:sz w:val="20"/>
          <w:szCs w:val="20"/>
          <w:lang w:val="en-US"/>
        </w:rPr>
        <w:t>. 8-923-606-29-50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D6291">
        <w:rPr>
          <w:rFonts w:eastAsia="Batang" w:cstheme="minorHAnsi"/>
          <w:sz w:val="20"/>
          <w:szCs w:val="20"/>
        </w:rPr>
        <w:t>Е</w:t>
      </w:r>
      <w:r w:rsidRPr="007D629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7D629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D6291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D629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D629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D6291" w:rsidRDefault="00EE347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7D629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7D6291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7D629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D6291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D6291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F1D49" w:rsidRPr="002F1D49">
        <w:rPr>
          <w:rFonts w:asciiTheme="majorHAnsi" w:hAnsiTheme="majorHAnsi"/>
          <w:b/>
          <w:sz w:val="24"/>
          <w:szCs w:val="24"/>
        </w:rPr>
        <w:t>Учитель русского языка.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7D629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7D629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F1D49" w:rsidRPr="002F1D49">
              <w:rPr>
                <w:rFonts w:asciiTheme="majorHAnsi" w:hAnsiTheme="majorHAnsi"/>
                <w:color w:val="000000" w:themeColor="text1"/>
              </w:rPr>
              <w:t>Учитель русского языка.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1. Выберите прием, направленный на информационную обработку текста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DA0294">
        <w:rPr>
          <w:rFonts w:cstheme="minorHAnsi"/>
          <w:color w:val="000000" w:themeColor="text1"/>
          <w:sz w:val="20"/>
          <w:szCs w:val="20"/>
        </w:rPr>
        <w:br/>
        <w:t>1) Напис</w:t>
      </w:r>
      <w:r>
        <w:rPr>
          <w:rFonts w:cstheme="minorHAnsi"/>
          <w:color w:val="000000" w:themeColor="text1"/>
          <w:sz w:val="20"/>
          <w:szCs w:val="20"/>
        </w:rPr>
        <w:t>ание сочинения на заданную тему;</w:t>
      </w:r>
      <w:r>
        <w:rPr>
          <w:rFonts w:cstheme="minorHAnsi"/>
          <w:color w:val="000000" w:themeColor="text1"/>
          <w:sz w:val="20"/>
          <w:szCs w:val="20"/>
        </w:rPr>
        <w:br/>
        <w:t>2) Фонетический анализ слова;</w:t>
      </w:r>
      <w:r w:rsidRPr="00DA0294">
        <w:rPr>
          <w:rFonts w:cstheme="minorHAnsi"/>
          <w:color w:val="000000" w:themeColor="text1"/>
          <w:sz w:val="20"/>
          <w:szCs w:val="20"/>
        </w:rPr>
        <w:br/>
        <w:t>3) Анализ синта</w:t>
      </w:r>
      <w:r>
        <w:rPr>
          <w:rFonts w:cstheme="minorHAnsi"/>
          <w:color w:val="000000" w:themeColor="text1"/>
          <w:sz w:val="20"/>
          <w:szCs w:val="20"/>
        </w:rPr>
        <w:t>ксической структуры предложения;</w:t>
      </w:r>
      <w:r w:rsidRPr="00DA0294">
        <w:rPr>
          <w:rFonts w:cstheme="minorHAnsi"/>
          <w:color w:val="000000" w:themeColor="text1"/>
          <w:sz w:val="20"/>
          <w:szCs w:val="20"/>
        </w:rPr>
        <w:br/>
        <w:t>4) Написание сжатого изложения текста.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>2. Выберите средство обучения, дидактические свойства которого</w:t>
      </w:r>
      <w:r>
        <w:rPr>
          <w:rFonts w:cstheme="minorHAnsi"/>
          <w:b/>
          <w:color w:val="000000" w:themeColor="text1"/>
        </w:rPr>
        <w:t xml:space="preserve"> являются наиболее эффективными: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Учебник;</w:t>
      </w:r>
      <w:r>
        <w:rPr>
          <w:rFonts w:cstheme="minorHAnsi"/>
          <w:color w:val="000000" w:themeColor="text1"/>
          <w:sz w:val="20"/>
          <w:szCs w:val="20"/>
        </w:rPr>
        <w:br/>
        <w:t>2. Наглядное пособие;</w:t>
      </w:r>
      <w:r w:rsidRPr="00DA0294">
        <w:rPr>
          <w:rFonts w:cstheme="minorHAnsi"/>
          <w:color w:val="000000" w:themeColor="text1"/>
          <w:sz w:val="20"/>
          <w:szCs w:val="20"/>
        </w:rPr>
        <w:br/>
        <w:t xml:space="preserve">3. Интерактивный </w:t>
      </w:r>
      <w:r>
        <w:rPr>
          <w:rFonts w:cstheme="minorHAnsi"/>
          <w:color w:val="000000" w:themeColor="text1"/>
          <w:sz w:val="20"/>
          <w:szCs w:val="20"/>
        </w:rPr>
        <w:t>цифровой образовательный ресурс;</w:t>
      </w:r>
      <w:r w:rsidRPr="00DA0294">
        <w:rPr>
          <w:rFonts w:cstheme="minorHAnsi"/>
          <w:color w:val="000000" w:themeColor="text1"/>
          <w:sz w:val="20"/>
          <w:szCs w:val="20"/>
        </w:rPr>
        <w:br/>
        <w:t>4. Видеофильм.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 xml:space="preserve">3. </w:t>
      </w:r>
      <w:r w:rsidRPr="00DA0294">
        <w:rPr>
          <w:rFonts w:eastAsia="Calibri" w:cstheme="minorHAnsi"/>
          <w:b/>
          <w:color w:val="000000" w:themeColor="text1"/>
        </w:rPr>
        <w:t>Выберите прием работы с текстом, более других способствующий развитию мышления учащихся: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Составление плана;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2. Письменные ответы на вопросы;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Заучивание наизусть;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  <w:t>4. Эвристическая беседа по содержанию текста.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 xml:space="preserve">4. </w:t>
      </w:r>
      <w:r w:rsidRPr="00DA0294">
        <w:rPr>
          <w:rFonts w:eastAsia="Calibri" w:cstheme="minorHAnsi"/>
          <w:b/>
          <w:color w:val="000000" w:themeColor="text1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Р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ассказ, фронтальная работа, иллюстра</w:t>
      </w:r>
      <w:r>
        <w:rPr>
          <w:rFonts w:eastAsia="Calibri" w:cstheme="minorHAnsi"/>
          <w:color w:val="000000" w:themeColor="text1"/>
          <w:sz w:val="20"/>
          <w:szCs w:val="20"/>
        </w:rPr>
        <w:t>тивно-объяснительный метод;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Э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вристическая беседа, «мозговой штурм», решение проблемных ситуаций, работа в группах и парах, организация иссл</w:t>
      </w:r>
      <w:r>
        <w:rPr>
          <w:rFonts w:eastAsia="Calibri" w:cstheme="minorHAnsi"/>
          <w:color w:val="000000" w:themeColor="text1"/>
          <w:sz w:val="20"/>
          <w:szCs w:val="20"/>
        </w:rPr>
        <w:t>едовательской деятельности;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О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t>бъяснение учителя, беседа, действия по образцу.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 xml:space="preserve">5. </w:t>
      </w:r>
      <w:r w:rsidRPr="00DA0294">
        <w:rPr>
          <w:rFonts w:eastAsia="Calibri" w:cstheme="minorHAnsi"/>
          <w:b/>
          <w:color w:val="000000" w:themeColor="text1"/>
        </w:rPr>
        <w:t>Выберите разделы Примерной программы по русскому языку, которые относятся к содержательной линии, обеспечивающей формирование коммуникативной компетенции:</w:t>
      </w:r>
      <w:r w:rsidRPr="00DA0294">
        <w:rPr>
          <w:rFonts w:eastAsia="Calibri" w:cstheme="minorHAnsi"/>
          <w:b/>
          <w:color w:val="000000" w:themeColor="text1"/>
        </w:rPr>
        <w:br/>
      </w:r>
      <w:r>
        <w:rPr>
          <w:rFonts w:eastAsia="Calibri" w:cstheme="minorHAnsi"/>
          <w:color w:val="000000" w:themeColor="text1"/>
          <w:sz w:val="20"/>
          <w:szCs w:val="20"/>
        </w:rPr>
        <w:t>1. Лексикология и фразеология;</w:t>
      </w:r>
      <w:r>
        <w:rPr>
          <w:rFonts w:eastAsia="Calibri" w:cstheme="minorHAnsi"/>
          <w:color w:val="000000" w:themeColor="text1"/>
          <w:sz w:val="20"/>
          <w:szCs w:val="20"/>
        </w:rPr>
        <w:br/>
        <w:t>2. Язык и культура;</w:t>
      </w:r>
      <w:r>
        <w:rPr>
          <w:rFonts w:eastAsia="Calibri" w:cstheme="minorHAnsi"/>
          <w:color w:val="000000" w:themeColor="text1"/>
          <w:sz w:val="20"/>
          <w:szCs w:val="20"/>
        </w:rPr>
        <w:br/>
        <w:t>3. Речь и речевое общение;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  <w:t>4. Фонетика.</w:t>
      </w:r>
      <w:r w:rsidRPr="00DA0294">
        <w:rPr>
          <w:rFonts w:eastAsia="Calibri" w:cstheme="minorHAnsi"/>
          <w:color w:val="000000" w:themeColor="text1"/>
          <w:sz w:val="20"/>
          <w:szCs w:val="20"/>
        </w:rPr>
        <w:br/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A0294">
        <w:rPr>
          <w:rFonts w:cstheme="minorHAnsi"/>
          <w:b/>
          <w:color w:val="000000" w:themeColor="text1"/>
        </w:rPr>
        <w:t xml:space="preserve">6. </w:t>
      </w:r>
      <w:proofErr w:type="gramStart"/>
      <w:r w:rsidRPr="00DA0294">
        <w:rPr>
          <w:rFonts w:cstheme="minorHAnsi"/>
          <w:b/>
          <w:color w:val="000000" w:themeColor="text1"/>
        </w:rPr>
        <w:t>Основные положения о правах ребенка закреплены в (во) (выберите правильный ответ):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Конвенции о правах ребенка;</w:t>
      </w:r>
      <w:r w:rsidRPr="00DA0294">
        <w:rPr>
          <w:rFonts w:cstheme="minorHAnsi"/>
          <w:color w:val="000000" w:themeColor="text1"/>
          <w:sz w:val="20"/>
          <w:szCs w:val="20"/>
        </w:rPr>
        <w:br/>
        <w:t>2. Вс</w:t>
      </w:r>
      <w:r>
        <w:rPr>
          <w:rFonts w:cstheme="minorHAnsi"/>
          <w:color w:val="000000" w:themeColor="text1"/>
          <w:sz w:val="20"/>
          <w:szCs w:val="20"/>
        </w:rPr>
        <w:t>еобщей декларации прав человека;</w:t>
      </w:r>
      <w:r>
        <w:rPr>
          <w:rFonts w:cstheme="minorHAnsi"/>
          <w:color w:val="000000" w:themeColor="text1"/>
          <w:sz w:val="20"/>
          <w:szCs w:val="20"/>
        </w:rPr>
        <w:br/>
        <w:t>3. Конституции РФ;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lastRenderedPageBreak/>
        <w:t xml:space="preserve">4. Международном </w:t>
      </w:r>
      <w:proofErr w:type="gramStart"/>
      <w:r w:rsidRPr="00DA0294">
        <w:rPr>
          <w:rFonts w:cstheme="minorHAnsi"/>
          <w:color w:val="000000" w:themeColor="text1"/>
          <w:sz w:val="20"/>
          <w:szCs w:val="20"/>
        </w:rPr>
        <w:t>пакте</w:t>
      </w:r>
      <w:proofErr w:type="gramEnd"/>
      <w:r w:rsidRPr="00DA0294">
        <w:rPr>
          <w:rFonts w:cstheme="minorHAnsi"/>
          <w:color w:val="000000" w:themeColor="text1"/>
          <w:sz w:val="20"/>
          <w:szCs w:val="20"/>
        </w:rPr>
        <w:t xml:space="preserve"> о гражданских правах.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b/>
          <w:color w:val="000000" w:themeColor="text1"/>
        </w:rPr>
        <w:t xml:space="preserve">7. </w:t>
      </w:r>
      <w:r w:rsidRPr="00DA0294">
        <w:rPr>
          <w:rFonts w:cstheme="minorHAnsi"/>
          <w:b/>
          <w:color w:val="000000" w:themeColor="text1"/>
          <w:shd w:val="clear" w:color="auto" w:fill="FFFFFF"/>
        </w:rPr>
        <w:t xml:space="preserve">Выберите результат изучения предметов «Русский язык» и «Литература», обозначенный как один из </w:t>
      </w:r>
      <w:proofErr w:type="spellStart"/>
      <w:r w:rsidRPr="00DA0294">
        <w:rPr>
          <w:rFonts w:cstheme="minorHAnsi"/>
          <w:b/>
          <w:color w:val="000000" w:themeColor="text1"/>
          <w:shd w:val="clear" w:color="auto" w:fill="FFFFFF"/>
        </w:rPr>
        <w:t>метапредметных</w:t>
      </w:r>
      <w:proofErr w:type="spellEnd"/>
      <w:r w:rsidRPr="00DA0294">
        <w:rPr>
          <w:rFonts w:cstheme="minorHAnsi"/>
          <w:b/>
          <w:color w:val="000000" w:themeColor="text1"/>
          <w:shd w:val="clear" w:color="auto" w:fill="FFFFFF"/>
        </w:rPr>
        <w:t xml:space="preserve"> результатов в государственном стандарте основного общего образования:</w:t>
      </w:r>
      <w:r w:rsidRPr="00DA0294">
        <w:rPr>
          <w:rFonts w:cstheme="minorHAnsi"/>
          <w:b/>
          <w:color w:val="000000" w:themeColor="text1"/>
        </w:rPr>
        <w:br/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1. У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2. Р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3.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Ф</w:t>
      </w:r>
      <w:r w:rsidRPr="00DA0294">
        <w:rPr>
          <w:rFonts w:cstheme="minorHAnsi"/>
          <w:color w:val="000000" w:themeColor="text1"/>
          <w:sz w:val="20"/>
          <w:szCs w:val="20"/>
          <w:shd w:val="clear" w:color="auto" w:fill="FFFFFF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8. Социализация личности – это:</w:t>
      </w:r>
      <w:r>
        <w:rPr>
          <w:rFonts w:cstheme="minorHAnsi"/>
          <w:color w:val="000000" w:themeColor="text1"/>
          <w:sz w:val="20"/>
          <w:szCs w:val="20"/>
        </w:rPr>
        <w:br/>
        <w:t>1. Адаптивность, активность;</w:t>
      </w:r>
      <w:r>
        <w:rPr>
          <w:rFonts w:cstheme="minorHAnsi"/>
          <w:color w:val="000000" w:themeColor="text1"/>
          <w:sz w:val="20"/>
          <w:szCs w:val="20"/>
        </w:rPr>
        <w:br/>
        <w:t>2. Автономность;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DA0294">
        <w:rPr>
          <w:rFonts w:cstheme="minorHAnsi"/>
          <w:color w:val="000000" w:themeColor="text1"/>
          <w:sz w:val="20"/>
          <w:szCs w:val="20"/>
        </w:rPr>
        <w:t>своение нрав</w:t>
      </w:r>
      <w:r>
        <w:rPr>
          <w:rFonts w:cstheme="minorHAnsi"/>
          <w:color w:val="000000" w:themeColor="text1"/>
          <w:sz w:val="20"/>
          <w:szCs w:val="20"/>
        </w:rPr>
        <w:t>ственных ценностей социума;</w:t>
      </w:r>
      <w:r>
        <w:rPr>
          <w:rFonts w:cstheme="minorHAnsi"/>
          <w:color w:val="000000" w:themeColor="text1"/>
          <w:sz w:val="20"/>
          <w:szCs w:val="20"/>
        </w:rPr>
        <w:br/>
        <w:t>4. В</w:t>
      </w:r>
      <w:r w:rsidRPr="00DA0294">
        <w:rPr>
          <w:rFonts w:cstheme="minorHAnsi"/>
          <w:color w:val="000000" w:themeColor="text1"/>
          <w:sz w:val="20"/>
          <w:szCs w:val="20"/>
        </w:rPr>
        <w:t>се вышеперечисленное.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</w:p>
    <w:p w:rsidR="002F1D49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A0294">
        <w:rPr>
          <w:rFonts w:cstheme="minorHAnsi"/>
          <w:b/>
          <w:color w:val="000000" w:themeColor="text1"/>
        </w:rPr>
        <w:t>9. Обязательной предпосылкой индивидуализации обучения является: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О</w:t>
      </w:r>
      <w:r w:rsidRPr="00DA0294">
        <w:rPr>
          <w:rFonts w:cstheme="minorHAnsi"/>
          <w:color w:val="000000" w:themeColor="text1"/>
          <w:sz w:val="20"/>
          <w:szCs w:val="20"/>
        </w:rPr>
        <w:t>собая подготовка педагога</w:t>
      </w:r>
      <w:r>
        <w:rPr>
          <w:rFonts w:cstheme="minorHAnsi"/>
          <w:color w:val="000000" w:themeColor="text1"/>
          <w:sz w:val="20"/>
          <w:szCs w:val="20"/>
        </w:rPr>
        <w:t xml:space="preserve"> к этому виду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DA0294">
        <w:rPr>
          <w:rFonts w:cstheme="minorHAnsi"/>
          <w:color w:val="000000" w:themeColor="text1"/>
          <w:sz w:val="20"/>
          <w:szCs w:val="20"/>
        </w:rPr>
        <w:t>оздание материально - технических условий, н</w:t>
      </w:r>
      <w:r>
        <w:rPr>
          <w:rFonts w:cstheme="minorHAnsi"/>
          <w:color w:val="000000" w:themeColor="text1"/>
          <w:sz w:val="20"/>
          <w:szCs w:val="20"/>
        </w:rPr>
        <w:t>еобходимых для этой работы;</w:t>
      </w:r>
      <w:r>
        <w:rPr>
          <w:rFonts w:cstheme="minorHAnsi"/>
          <w:color w:val="000000" w:themeColor="text1"/>
          <w:sz w:val="20"/>
          <w:szCs w:val="20"/>
        </w:rPr>
        <w:br/>
        <w:t>3. И</w:t>
      </w:r>
      <w:r w:rsidRPr="00DA0294">
        <w:rPr>
          <w:rFonts w:cstheme="minorHAnsi"/>
          <w:color w:val="000000" w:themeColor="text1"/>
          <w:sz w:val="20"/>
          <w:szCs w:val="20"/>
        </w:rPr>
        <w:t>зучение психологическ</w:t>
      </w:r>
      <w:r>
        <w:rPr>
          <w:rFonts w:cstheme="minorHAnsi"/>
          <w:color w:val="000000" w:themeColor="text1"/>
          <w:sz w:val="20"/>
          <w:szCs w:val="20"/>
        </w:rPr>
        <w:t>их особенностей школьников;</w:t>
      </w:r>
      <w:r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С</w:t>
      </w:r>
      <w:r w:rsidRPr="00DA0294">
        <w:rPr>
          <w:rFonts w:cstheme="minorHAnsi"/>
          <w:color w:val="000000" w:themeColor="text1"/>
          <w:sz w:val="20"/>
          <w:szCs w:val="20"/>
        </w:rPr>
        <w:t>оставление особых (отличных от государственных) программ обучения.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proofErr w:type="gramEnd"/>
    </w:p>
    <w:p w:rsidR="007E01CE" w:rsidRPr="002823E7" w:rsidRDefault="002F1D49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DA0294">
        <w:rPr>
          <w:rFonts w:cstheme="minorHAnsi"/>
          <w:b/>
          <w:color w:val="000000" w:themeColor="text1"/>
        </w:rPr>
        <w:t>10. Принцип организации учебного процесса как диалога учителя с учениками и учеников между собой называется принципом:</w:t>
      </w:r>
      <w:r w:rsidRPr="00DA0294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Персонализации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DA0294">
        <w:rPr>
          <w:rFonts w:cstheme="minorHAnsi"/>
          <w:color w:val="000000" w:themeColor="text1"/>
          <w:sz w:val="20"/>
          <w:szCs w:val="20"/>
        </w:rPr>
        <w:t>ндивидуализации.</w:t>
      </w:r>
      <w:r w:rsidRPr="00DA0294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B62B9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B62B98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B62B98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D6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B62B98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356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11F9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629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2B98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986A-FAEA-4755-9DAB-AE012C5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2016-01-15T15:44:00Z</dcterms:created>
  <dcterms:modified xsi:type="dcterms:W3CDTF">2023-08-28T12:07:00Z</dcterms:modified>
</cp:coreProperties>
</file>