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A4D8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5860" cy="11277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8" cy="11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A4D8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(РОСКОМНАДЗОР, г. Москва)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A4D8D">
        <w:rPr>
          <w:rFonts w:cstheme="minorHAnsi"/>
          <w:sz w:val="20"/>
          <w:szCs w:val="20"/>
        </w:rPr>
        <w:t>4205277233 ОГРН 1134205025349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A4D8D">
        <w:rPr>
          <w:rFonts w:cstheme="minorHAnsi"/>
          <w:sz w:val="20"/>
          <w:szCs w:val="20"/>
        </w:rPr>
        <w:t>ТЛФ</w:t>
      </w:r>
      <w:r w:rsidRPr="001A4D8D">
        <w:rPr>
          <w:rFonts w:cstheme="minorHAnsi"/>
          <w:sz w:val="20"/>
          <w:szCs w:val="20"/>
          <w:lang w:val="en-US"/>
        </w:rPr>
        <w:t>. 8-923-606-29-50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A4D8D">
        <w:rPr>
          <w:rFonts w:eastAsia="Batang" w:cstheme="minorHAnsi"/>
          <w:sz w:val="20"/>
          <w:szCs w:val="20"/>
        </w:rPr>
        <w:t>Е</w:t>
      </w:r>
      <w:r w:rsidRPr="001A4D8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A4D8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A4D8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A4D8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4D8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A4D8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A4D8D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A4D8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EE347F" w:rsidRPr="001A4D8D" w:rsidRDefault="00EE347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1A4D8D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1A4D8D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3524B" w:rsidRPr="0003524B">
        <w:rPr>
          <w:rFonts w:asciiTheme="majorHAnsi" w:hAnsiTheme="majorHAnsi"/>
          <w:b/>
          <w:sz w:val="24"/>
          <w:szCs w:val="24"/>
        </w:rPr>
        <w:t>Учитель музыки.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A4D8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1A4D8D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3524B" w:rsidRPr="0003524B">
              <w:rPr>
                <w:rFonts w:asciiTheme="majorHAnsi" w:hAnsiTheme="majorHAnsi"/>
                <w:color w:val="000000" w:themeColor="text1"/>
              </w:rPr>
              <w:t>Учитель музыки.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3524B" w:rsidRDefault="0003524B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03524B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F9036F">
        <w:rPr>
          <w:rFonts w:cstheme="minorHAnsi"/>
          <w:b/>
          <w:color w:val="000000" w:themeColor="text1"/>
        </w:rPr>
        <w:t>1. Быстрое многократное чередование 2-х созвучий или 2-х несмежных звуков. Часто применяется в эпизодах, связанных с воплощением чувства страха, душевного волнения</w:t>
      </w:r>
      <w:r>
        <w:rPr>
          <w:rFonts w:cstheme="minorHAnsi"/>
          <w:b/>
          <w:color w:val="000000" w:themeColor="text1"/>
        </w:rPr>
        <w:t>: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Тремоло;</w:t>
      </w:r>
      <w:r>
        <w:rPr>
          <w:rFonts w:cstheme="minorHAnsi"/>
          <w:color w:val="000000" w:themeColor="text1"/>
          <w:sz w:val="20"/>
          <w:szCs w:val="20"/>
        </w:rPr>
        <w:br/>
        <w:t>2) Арпеджио;</w:t>
      </w:r>
      <w:r>
        <w:rPr>
          <w:rFonts w:cstheme="minorHAnsi"/>
          <w:color w:val="000000" w:themeColor="text1"/>
          <w:sz w:val="20"/>
          <w:szCs w:val="20"/>
        </w:rPr>
        <w:br/>
        <w:t>3) Легато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Фермата 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2. Выберите методы, уровень владения которыми в методике музыкального образования обозначен как высокий: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Метод эмоциональной драматургии;</w:t>
      </w:r>
      <w:r>
        <w:rPr>
          <w:rFonts w:cstheme="minorHAnsi"/>
          <w:color w:val="000000" w:themeColor="text1"/>
          <w:sz w:val="20"/>
          <w:szCs w:val="20"/>
        </w:rPr>
        <w:br/>
        <w:t>2)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</w:t>
      </w:r>
      <w:r>
        <w:rPr>
          <w:rFonts w:cstheme="minorHAnsi"/>
          <w:color w:val="000000" w:themeColor="text1"/>
          <w:sz w:val="20"/>
          <w:szCs w:val="20"/>
        </w:rPr>
        <w:t>тод перспективы и ретроспективы;</w:t>
      </w:r>
      <w:r>
        <w:rPr>
          <w:rFonts w:cstheme="minorHAnsi"/>
          <w:color w:val="000000" w:themeColor="text1"/>
          <w:sz w:val="20"/>
          <w:szCs w:val="20"/>
        </w:rPr>
        <w:br/>
        <w:t>3)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Метод моделирования худ</w:t>
      </w:r>
      <w:r>
        <w:rPr>
          <w:rFonts w:cstheme="minorHAnsi"/>
          <w:color w:val="000000" w:themeColor="text1"/>
          <w:sz w:val="20"/>
          <w:szCs w:val="20"/>
        </w:rPr>
        <w:t>ожественно-творческого процесса;</w:t>
      </w:r>
      <w:r w:rsidRPr="00F9036F">
        <w:rPr>
          <w:rFonts w:cstheme="minorHAnsi"/>
          <w:color w:val="000000" w:themeColor="text1"/>
          <w:sz w:val="20"/>
          <w:szCs w:val="20"/>
        </w:rPr>
        <w:br/>
        <w:t>4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Метод интонационно-стилевого постижения музыки.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3. Выберите прием, более других направленный на формирование понимания интонационно-образной природы музыкального искусства и роли средств музыкальной выразительности: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Интерпретация содержания музыкального произведения в музыкально-</w:t>
      </w:r>
      <w:proofErr w:type="gramStart"/>
      <w:r w:rsidRPr="00F9036F">
        <w:rPr>
          <w:rFonts w:cstheme="minorHAnsi"/>
          <w:color w:val="000000" w:themeColor="text1"/>
          <w:sz w:val="20"/>
          <w:szCs w:val="20"/>
        </w:rPr>
        <w:t>ритм</w:t>
      </w:r>
      <w:r>
        <w:rPr>
          <w:rFonts w:cstheme="minorHAnsi"/>
          <w:color w:val="000000" w:themeColor="text1"/>
          <w:sz w:val="20"/>
          <w:szCs w:val="20"/>
        </w:rPr>
        <w:t>ическом движении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и драматизации;</w:t>
      </w:r>
      <w:r>
        <w:rPr>
          <w:rFonts w:cstheme="minorHAnsi"/>
          <w:color w:val="000000" w:themeColor="text1"/>
          <w:sz w:val="20"/>
          <w:szCs w:val="20"/>
        </w:rPr>
        <w:br/>
        <w:t>2)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Сравнительный анализ сред</w:t>
      </w:r>
      <w:r>
        <w:rPr>
          <w:rFonts w:cstheme="minorHAnsi"/>
          <w:color w:val="000000" w:themeColor="text1"/>
          <w:sz w:val="20"/>
          <w:szCs w:val="20"/>
        </w:rPr>
        <w:t>ств музыкальной выразительности;</w:t>
      </w:r>
      <w:r>
        <w:rPr>
          <w:rFonts w:cstheme="minorHAnsi"/>
          <w:color w:val="000000" w:themeColor="text1"/>
          <w:sz w:val="20"/>
          <w:szCs w:val="20"/>
        </w:rPr>
        <w:br/>
        <w:t>3)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Выявление внутренних связей между музыкой и литературой, музыкой и из</w:t>
      </w:r>
      <w:r>
        <w:rPr>
          <w:rFonts w:cstheme="minorHAnsi"/>
          <w:color w:val="000000" w:themeColor="text1"/>
          <w:sz w:val="20"/>
          <w:szCs w:val="20"/>
        </w:rPr>
        <w:t>образительным искусством;</w:t>
      </w:r>
      <w:r>
        <w:rPr>
          <w:rFonts w:cstheme="minorHAnsi"/>
          <w:color w:val="000000" w:themeColor="text1"/>
          <w:sz w:val="20"/>
          <w:szCs w:val="20"/>
        </w:rPr>
        <w:br/>
        <w:t>4)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Сопоставление разнообразных по смыслу и жанровой природе интонаций и образов с исследованием средств музыкальной выразительности.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 xml:space="preserve">4. В переводе с </w:t>
      </w:r>
      <w:proofErr w:type="gramStart"/>
      <w:r w:rsidRPr="00F9036F">
        <w:rPr>
          <w:rFonts w:cstheme="minorHAnsi"/>
          <w:b/>
          <w:color w:val="000000" w:themeColor="text1"/>
        </w:rPr>
        <w:t>итальянского</w:t>
      </w:r>
      <w:proofErr w:type="gramEnd"/>
      <w:r w:rsidRPr="00F9036F">
        <w:rPr>
          <w:rFonts w:cstheme="minorHAnsi"/>
          <w:b/>
          <w:color w:val="000000" w:themeColor="text1"/>
        </w:rPr>
        <w:t xml:space="preserve"> − шутка. Название различных острохарактерных пьес: юмористических, гротескных, фантастических: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Скерцо;</w:t>
      </w:r>
      <w:r>
        <w:rPr>
          <w:rFonts w:cstheme="minorHAnsi"/>
          <w:color w:val="000000" w:themeColor="text1"/>
          <w:sz w:val="20"/>
          <w:szCs w:val="20"/>
        </w:rPr>
        <w:br/>
        <w:t>2) Менуэт;</w:t>
      </w:r>
      <w:r>
        <w:rPr>
          <w:rFonts w:cstheme="minorHAnsi"/>
          <w:color w:val="000000" w:themeColor="text1"/>
          <w:sz w:val="20"/>
          <w:szCs w:val="20"/>
        </w:rPr>
        <w:br/>
        <w:t>3) Полька;</w:t>
      </w:r>
      <w:r>
        <w:rPr>
          <w:rFonts w:cstheme="minorHAnsi"/>
          <w:color w:val="000000" w:themeColor="text1"/>
          <w:sz w:val="20"/>
          <w:szCs w:val="20"/>
        </w:rPr>
        <w:br/>
        <w:t>4) Мазурка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5. В каком жанре написано произведение «Вольный стрелок»?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Кантата;</w:t>
      </w:r>
      <w:r>
        <w:rPr>
          <w:rFonts w:cstheme="minorHAnsi"/>
          <w:color w:val="000000" w:themeColor="text1"/>
          <w:sz w:val="20"/>
          <w:szCs w:val="20"/>
        </w:rPr>
        <w:br/>
        <w:t>2) Опера;</w:t>
      </w:r>
      <w:r>
        <w:rPr>
          <w:rFonts w:cstheme="minorHAnsi"/>
          <w:color w:val="000000" w:themeColor="text1"/>
          <w:sz w:val="20"/>
          <w:szCs w:val="20"/>
        </w:rPr>
        <w:br/>
        <w:t>3) Симфония;</w:t>
      </w:r>
      <w:r>
        <w:rPr>
          <w:rFonts w:cstheme="minorHAnsi"/>
          <w:color w:val="000000" w:themeColor="text1"/>
          <w:sz w:val="20"/>
          <w:szCs w:val="20"/>
        </w:rPr>
        <w:br/>
        <w:t>4) Балет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6. Вторая симфония А.П. Бородина называется: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1) «Праздничная»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 xml:space="preserve">2) </w:t>
      </w:r>
      <w:r>
        <w:rPr>
          <w:rFonts w:cstheme="minorHAnsi"/>
          <w:color w:val="000000" w:themeColor="text1"/>
          <w:sz w:val="20"/>
          <w:szCs w:val="20"/>
        </w:rPr>
        <w:t>«Героическая»;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«Патетическая»; </w:t>
      </w:r>
      <w:r>
        <w:rPr>
          <w:rFonts w:cstheme="minorHAnsi"/>
          <w:color w:val="000000" w:themeColor="text1"/>
          <w:sz w:val="20"/>
          <w:szCs w:val="20"/>
        </w:rPr>
        <w:br/>
        <w:t>4) «Богатырская»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7. Выдающийся композитор, автор оперетт «</w:t>
      </w:r>
      <w:r>
        <w:rPr>
          <w:rFonts w:cstheme="minorHAnsi"/>
          <w:b/>
          <w:color w:val="000000" w:themeColor="text1"/>
        </w:rPr>
        <w:t>Принцесса цирка», «Королева чар</w:t>
      </w:r>
      <w:r w:rsidRPr="00F9036F">
        <w:rPr>
          <w:rFonts w:cstheme="minorHAnsi"/>
          <w:b/>
          <w:color w:val="000000" w:themeColor="text1"/>
        </w:rPr>
        <w:t xml:space="preserve">даша», «Графиня </w:t>
      </w:r>
      <w:proofErr w:type="spellStart"/>
      <w:r w:rsidRPr="00F9036F">
        <w:rPr>
          <w:rFonts w:cstheme="minorHAnsi"/>
          <w:b/>
          <w:color w:val="000000" w:themeColor="text1"/>
        </w:rPr>
        <w:t>Марица</w:t>
      </w:r>
      <w:proofErr w:type="spellEnd"/>
      <w:r w:rsidRPr="00F9036F">
        <w:rPr>
          <w:rFonts w:cstheme="minorHAnsi"/>
          <w:b/>
          <w:color w:val="000000" w:themeColor="text1"/>
        </w:rPr>
        <w:t>» и других. Кто это?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Ф.Легар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И.Кальман;</w:t>
      </w:r>
      <w:r>
        <w:rPr>
          <w:rFonts w:cstheme="minorHAnsi"/>
          <w:color w:val="000000" w:themeColor="text1"/>
          <w:sz w:val="20"/>
          <w:szCs w:val="20"/>
        </w:rPr>
        <w:br/>
        <w:t>3) Ж.Оффенбах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И. Штраус.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8. Знак в нотном письме, указывающий на необходимость продления звука, аккорда, паузы: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Тоника;</w:t>
      </w:r>
      <w:r>
        <w:rPr>
          <w:rFonts w:cstheme="minorHAnsi"/>
          <w:color w:val="000000" w:themeColor="text1"/>
          <w:sz w:val="20"/>
          <w:szCs w:val="20"/>
        </w:rPr>
        <w:br/>
        <w:t>2) Пауза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Акцент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Фермата.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9. Выделение, подчеркивание отдельного звука или аккорда путем его динамического усиления:</w:t>
      </w:r>
      <w:r w:rsidRPr="00F9036F">
        <w:rPr>
          <w:rFonts w:cstheme="minorHAnsi"/>
          <w:b/>
          <w:color w:val="000000" w:themeColor="text1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t>1) Мордент;</w:t>
      </w:r>
      <w:r w:rsidRPr="00F9036F">
        <w:rPr>
          <w:rFonts w:cstheme="minorHAnsi"/>
          <w:color w:val="000000" w:themeColor="text1"/>
          <w:sz w:val="20"/>
          <w:szCs w:val="20"/>
        </w:rPr>
        <w:br/>
        <w:t>2) Фермата;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Синкопа;</w:t>
      </w:r>
      <w:r w:rsidRPr="00F9036F">
        <w:rPr>
          <w:rFonts w:cstheme="minorHAnsi"/>
          <w:color w:val="000000" w:themeColor="text1"/>
          <w:sz w:val="20"/>
          <w:szCs w:val="20"/>
        </w:rPr>
        <w:br/>
        <w:t xml:space="preserve">4) Акцент. 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10. Д. Ойстрах, Л. Коган, В. Спиваков, В. Репин. Это выдающиеся:</w:t>
      </w:r>
      <w:r w:rsidRPr="00F9036F">
        <w:rPr>
          <w:rFonts w:cstheme="minorHAnsi"/>
          <w:b/>
          <w:color w:val="000000" w:themeColor="text1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t>1) Пианисты;</w:t>
      </w:r>
      <w:r w:rsidRPr="00F9036F">
        <w:rPr>
          <w:rFonts w:cstheme="minorHAnsi"/>
          <w:color w:val="000000" w:themeColor="text1"/>
          <w:sz w:val="20"/>
          <w:szCs w:val="20"/>
        </w:rPr>
        <w:br/>
        <w:t>2) Скрипачи;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Виолончелисты;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Дирижеры.</w:t>
      </w:r>
      <w:r w:rsidR="002823E7"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D67C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lastRenderedPageBreak/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D67C1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4D8D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463A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7686E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4668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D67C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6C44-918E-4D4C-A8F4-14992BBF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2016-01-15T15:44:00Z</dcterms:created>
  <dcterms:modified xsi:type="dcterms:W3CDTF">2023-08-28T12:02:00Z</dcterms:modified>
</cp:coreProperties>
</file>