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037E4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500CC" w:rsidRDefault="00963F0D" w:rsidP="00037E4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500CC" w:rsidRPr="00D500CC">
        <w:rPr>
          <w:rFonts w:asciiTheme="majorHAnsi" w:hAnsiTheme="majorHAnsi" w:cs="Arial"/>
          <w:b/>
          <w:sz w:val="24"/>
          <w:szCs w:val="24"/>
        </w:rPr>
        <w:t>Всероссийский педагогический конкурс</w:t>
      </w:r>
    </w:p>
    <w:p w:rsidR="00384B2D" w:rsidRPr="004D0827" w:rsidRDefault="00D500CC" w:rsidP="00037E4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500CC">
        <w:rPr>
          <w:rFonts w:asciiTheme="majorHAnsi" w:hAnsiTheme="majorHAnsi" w:cs="Arial"/>
          <w:b/>
          <w:sz w:val="24"/>
          <w:szCs w:val="24"/>
        </w:rPr>
        <w:t xml:space="preserve"> «</w:t>
      </w:r>
      <w:r w:rsidR="00F30857" w:rsidRPr="00F30857">
        <w:rPr>
          <w:rFonts w:asciiTheme="majorHAnsi" w:hAnsiTheme="majorHAnsi" w:cs="Arial"/>
          <w:b/>
          <w:sz w:val="24"/>
          <w:szCs w:val="24"/>
        </w:rPr>
        <w:t>Дистанционные технологии. Внедрение в образовательный процесс</w:t>
      </w:r>
      <w:r w:rsidRPr="00D500CC">
        <w:rPr>
          <w:rFonts w:asciiTheme="majorHAnsi" w:hAnsiTheme="majorHAnsi" w:cs="Arial"/>
          <w:b/>
          <w:sz w:val="24"/>
          <w:szCs w:val="24"/>
        </w:rPr>
        <w:t>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037E4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037E4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037E4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037E4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037E4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037E4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037E4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37E4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037E4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037E4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037E4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037E4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037E4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037E40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037E4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037E4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037E4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037E4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037E4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037E4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37E4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037E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037E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037E4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037E40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037E4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037E4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037E4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037E40" w:rsidRDefault="00905B52" w:rsidP="00037E4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037E40" w:rsidRPr="00E81068" w:rsidRDefault="00037E40" w:rsidP="00037E40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037E4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037E4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037E4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037E4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037E4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037E4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037E4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037E4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037E4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037E4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037E4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037E4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037E4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037E4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037E4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037E4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037E4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037E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037E4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37E40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19CA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5C83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0021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681E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6F1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326DF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046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67E93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0469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00CC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857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22E6-10A2-489B-A71D-92EC4A65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2023-02-27T04:34:00Z</dcterms:modified>
</cp:coreProperties>
</file>