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CF2B1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CF2B1D">
        <w:rPr>
          <w:rFonts w:asciiTheme="majorHAnsi" w:hAnsiTheme="majorHAnsi" w:cs="Arial"/>
          <w:b/>
          <w:sz w:val="24"/>
          <w:szCs w:val="24"/>
        </w:rPr>
        <w:t>«</w:t>
      </w:r>
      <w:r w:rsidR="00D56665" w:rsidRPr="00D56665">
        <w:rPr>
          <w:rFonts w:asciiTheme="majorHAnsi" w:hAnsiTheme="majorHAnsi" w:cs="Arial"/>
          <w:b/>
          <w:sz w:val="24"/>
          <w:szCs w:val="24"/>
        </w:rPr>
        <w:t>Региональный компонент в образовательной программе по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7119AD" w:rsidRDefault="007119AD" w:rsidP="007119A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7119AD" w:rsidP="007119A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296A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19AD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F9DB-F4D5-4234-9771-5626020B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706</cp:revision>
  <dcterms:created xsi:type="dcterms:W3CDTF">2014-07-03T15:28:00Z</dcterms:created>
  <dcterms:modified xsi:type="dcterms:W3CDTF">2023-03-08T10:23:00Z</dcterms:modified>
</cp:coreProperties>
</file>