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B5890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B5890" w:rsidRPr="00A03677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B5890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AB3820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B3820">
        <w:rPr>
          <w:rFonts w:asciiTheme="majorHAnsi" w:hAnsiTheme="majorHAnsi" w:cs="Arial"/>
          <w:b/>
          <w:sz w:val="24"/>
          <w:szCs w:val="24"/>
        </w:rPr>
        <w:t>«Оформление помещений, тематических зон группы, территории»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2B589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2B589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2B589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B5890" w:rsidRDefault="002B589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B5890" w:rsidRDefault="002B589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019C7" w:rsidRPr="00C165FE" w:rsidRDefault="006019C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B5890" w:rsidRDefault="002B5890" w:rsidP="002B5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8F21C1"/>
    <w:multiLevelType w:val="hybridMultilevel"/>
    <w:tmpl w:val="4D5E63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5452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5890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19C7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1F55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5CC0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820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5D6A4-2642-42D2-B8AC-E0125406C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2024-02-13T08:46:00Z</dcterms:modified>
</cp:coreProperties>
</file>