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780DE4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80DE4">
        <w:rPr>
          <w:rFonts w:asciiTheme="majorHAnsi" w:hAnsiTheme="majorHAnsi" w:cstheme="minorHAnsi"/>
        </w:rPr>
        <w:t>. 8-923-606-29-50</w:t>
      </w:r>
    </w:p>
    <w:p w:rsidR="00A674CA" w:rsidRPr="00780DE4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80DE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80DE4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80DE4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80DE4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780DE4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80DE4">
        <w:rPr>
          <w:rFonts w:asciiTheme="majorHAnsi" w:hAnsiTheme="majorHAnsi" w:cs="Arial"/>
          <w:b/>
          <w:sz w:val="24"/>
          <w:szCs w:val="24"/>
        </w:rPr>
        <w:t>«Сюжетно-ролевая игра как средство развития ребёнка»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lastRenderedPageBreak/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lastRenderedPageBreak/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F506F" w:rsidRDefault="001F506F" w:rsidP="001F506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1F506F" w:rsidP="001F506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lastRenderedPageBreak/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1F506F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C6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72C8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0DE4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7B5"/>
    <w:rsid w:val="009219DB"/>
    <w:rsid w:val="00925AC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73D6-8AB2-43C3-8AAA-9337F746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2023-03-06T06:18:00Z</dcterms:modified>
</cp:coreProperties>
</file>