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460EC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460EC">
        <w:rPr>
          <w:rFonts w:asciiTheme="majorHAnsi" w:hAnsiTheme="majorHAnsi" w:cs="Arial"/>
          <w:b/>
          <w:sz w:val="24"/>
          <w:szCs w:val="24"/>
        </w:rPr>
        <w:t>«Организация режимных моментов в ДОУ в соответствии с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9022C" w:rsidRDefault="0039022C" w:rsidP="0039022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39022C" w:rsidP="0039022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47856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6E4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2C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AD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10DC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9F7E8D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460EC"/>
    <w:rsid w:val="00C505B4"/>
    <w:rsid w:val="00C60A58"/>
    <w:rsid w:val="00C6240F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CD3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4C9D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B36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D84E-9B86-41D2-8712-19070C1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717</cp:revision>
  <dcterms:created xsi:type="dcterms:W3CDTF">2014-07-03T15:28:00Z</dcterms:created>
  <dcterms:modified xsi:type="dcterms:W3CDTF">2023-03-06T05:19:00Z</dcterms:modified>
</cp:coreProperties>
</file>