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3B0A5D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B0A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B0A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44244" w:rsidRPr="00D44244">
        <w:rPr>
          <w:rFonts w:ascii="Cambria" w:hAnsi="Cambria" w:cs="Arial"/>
          <w:b/>
          <w:sz w:val="24"/>
          <w:szCs w:val="24"/>
        </w:rPr>
        <w:t>Всероссийский творческий конкурс «Святая Пасха»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C7245A">
        <w:rPr>
          <w:rFonts w:asciiTheme="majorHAnsi" w:hAnsiTheme="majorHAnsi"/>
          <w:b/>
          <w:sz w:val="20"/>
          <w:szCs w:val="20"/>
        </w:rPr>
        <w:t>5469980270426840</w:t>
      </w:r>
      <w:r w:rsidR="00C7245A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0AB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507B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245A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4913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CA7B-CD71-46E2-B61D-1CC49CCE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2014-07-03T15:28:00Z</dcterms:created>
  <dcterms:modified xsi:type="dcterms:W3CDTF">2022-02-24T12:39:00Z</dcterms:modified>
</cp:coreProperties>
</file>