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D602C0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D602C0">
        <w:rPr>
          <w:rFonts w:asciiTheme="majorHAnsi" w:hAnsiTheme="majorHAnsi" w:cs="Arial"/>
          <w:b/>
          <w:i/>
          <w:sz w:val="24"/>
          <w:szCs w:val="24"/>
        </w:rPr>
        <w:t>«Современная модель предметно-пространственной развивающей среды для детей дошкольного возраста»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5FE2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44F1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02C0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9379C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DD276-00D4-4641-B029-CE833B1A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2026-07-17T11:01:00Z</dcterms:modified>
</cp:coreProperties>
</file>