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794F2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94F2C">
        <w:rPr>
          <w:rFonts w:asciiTheme="majorHAnsi" w:hAnsiTheme="majorHAnsi" w:cs="Arial"/>
          <w:b/>
          <w:i/>
          <w:sz w:val="24"/>
          <w:szCs w:val="24"/>
        </w:rPr>
        <w:t>«Речевая мозаика. Игры и упражнения для развития речи детей»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594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2FFE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483"/>
    <w:rsid w:val="007848B6"/>
    <w:rsid w:val="007864A2"/>
    <w:rsid w:val="007931A1"/>
    <w:rsid w:val="00794F2C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9D20C-E504-4B66-A138-796928E6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2026-07-17T11:05:00Z</dcterms:modified>
</cp:coreProperties>
</file>