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03D42">
        <w:fldChar w:fldCharType="begin"/>
      </w:r>
      <w:r w:rsidR="00203D42" w:rsidRPr="00B51AF1">
        <w:rPr>
          <w:lang w:val="en-US"/>
        </w:rPr>
        <w:instrText>HYPERLINK "mailto:metodmagistr@mail.ru"</w:instrText>
      </w:r>
      <w:r w:rsidR="00203D42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03D42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B51AF1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51AF1">
        <w:rPr>
          <w:rFonts w:asciiTheme="majorHAnsi" w:hAnsiTheme="majorHAnsi" w:cs="Arial"/>
          <w:b/>
          <w:i/>
          <w:sz w:val="24"/>
          <w:szCs w:val="24"/>
        </w:rPr>
        <w:t>«Образование детей с ОВЗ - особенности, методы, организация процесса»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3D42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3B7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1AF1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1F5A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B97D-9810-4494-9F27-EE8624DE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2026-07-17T11:08:00Z</dcterms:modified>
</cp:coreProperties>
</file>