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E06972" w:rsidRDefault="00E06972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E06972">
        <w:rPr>
          <w:rFonts w:asciiTheme="majorHAnsi" w:hAnsiTheme="majorHAnsi" w:cs="Times New Roman"/>
          <w:b/>
          <w:i/>
          <w:sz w:val="24"/>
          <w:szCs w:val="24"/>
        </w:rPr>
        <w:t xml:space="preserve">«Конкурс инструментального исполнительства </w:t>
      </w:r>
    </w:p>
    <w:p w:rsidR="006B28B1" w:rsidRPr="00040176" w:rsidRDefault="00E06972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E06972">
        <w:rPr>
          <w:rFonts w:asciiTheme="majorHAnsi" w:hAnsiTheme="majorHAnsi" w:cs="Times New Roman"/>
          <w:b/>
          <w:i/>
          <w:sz w:val="24"/>
          <w:szCs w:val="24"/>
        </w:rPr>
        <w:t>«Музыкальный марафон - 2027»»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Актерское мастерство • Компьютерная графика • Кроссворды • Совместные работы педагогов и 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3824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972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E25D5-1842-477F-B35A-C81B0C0C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2026-07-29T10:44:00Z</dcterms:modified>
</cp:coreProperties>
</file>