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5F04F8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5F04F8">
        <w:rPr>
          <w:rFonts w:asciiTheme="majorHAnsi" w:hAnsiTheme="majorHAnsi" w:cs="Times New Roman"/>
          <w:b/>
          <w:i/>
          <w:sz w:val="24"/>
          <w:szCs w:val="24"/>
        </w:rPr>
        <w:t xml:space="preserve">«Конкурс изобразительного </w:t>
      </w:r>
      <w:r w:rsidR="00E05481" w:rsidRPr="00E05481">
        <w:rPr>
          <w:rFonts w:asciiTheme="majorHAnsi" w:hAnsiTheme="majorHAnsi" w:cs="Times New Roman"/>
          <w:b/>
          <w:i/>
          <w:sz w:val="24"/>
          <w:szCs w:val="24"/>
        </w:rPr>
        <w:t>творчества</w:t>
      </w:r>
      <w:r w:rsidRPr="005F04F8">
        <w:rPr>
          <w:rFonts w:asciiTheme="majorHAnsi" w:hAnsiTheme="majorHAnsi" w:cs="Times New Roman"/>
          <w:b/>
          <w:i/>
          <w:sz w:val="24"/>
          <w:szCs w:val="24"/>
        </w:rPr>
        <w:t xml:space="preserve"> «Волшебный мир цветов и красок»»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0F6BE8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04F8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5289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5481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DDAD-E9BD-4637-94FC-044B098D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2026-07-29T13:04:00Z</dcterms:modified>
</cp:coreProperties>
</file>