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D2045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D2045">
        <w:rPr>
          <w:rFonts w:asciiTheme="majorHAnsi" w:hAnsiTheme="majorHAnsi" w:cs="Arial"/>
          <w:b/>
          <w:sz w:val="24"/>
          <w:szCs w:val="24"/>
        </w:rPr>
        <w:t>«Конкурс изобразительного искусства «Палитра красок»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 xml:space="preserve">Дистанционные мероприятия проводятся в соответствии Федерального закона от 29.12.2012 № 273-ФЗ (ред. от 31.07.2020) «Об образовании в Российской Федерации», </w:t>
      </w:r>
      <w:proofErr w:type="gramStart"/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в</w:t>
      </w:r>
      <w:proofErr w:type="gramEnd"/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 xml:space="preserve"> </w:t>
      </w:r>
      <w:proofErr w:type="gramStart"/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  <w:proofErr w:type="gramEnd"/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7485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045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4F285-9560-4EBB-8DE6-0AED183D6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2024-02-09T04:52:00Z</dcterms:modified>
</cp:coreProperties>
</file>