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454A88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54A88">
        <w:rPr>
          <w:rFonts w:asciiTheme="majorHAnsi" w:hAnsiTheme="majorHAnsi" w:cs="Arial"/>
          <w:b/>
          <w:sz w:val="24"/>
          <w:szCs w:val="24"/>
        </w:rPr>
        <w:t>«Конкурс основ безопасности жизнедеятельности «Академия безопасности»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4A88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1A3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45AC4-E136-4C13-9806-FDB0A1E95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2024-02-09T04:57:00Z</dcterms:modified>
</cp:coreProperties>
</file>