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4F109B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4F109B">
        <w:rPr>
          <w:rFonts w:asciiTheme="majorHAnsi" w:hAnsiTheme="majorHAnsi" w:cstheme="minorHAnsi"/>
          <w:b/>
          <w:i/>
          <w:sz w:val="24"/>
          <w:szCs w:val="24"/>
        </w:rPr>
        <w:t>«Современные подходы к проектированию и реализации учебного процесса в соответствии с ФГОС НОО»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96EE2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09B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45A8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43EA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8E54C-F1F3-42B8-B270-91C868C0B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2026-08-04T12:22:00Z</dcterms:modified>
</cp:coreProperties>
</file>