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730667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730667">
        <w:rPr>
          <w:rFonts w:asciiTheme="majorHAnsi" w:hAnsiTheme="majorHAnsi" w:cstheme="minorHAnsi"/>
          <w:b/>
          <w:i/>
          <w:sz w:val="24"/>
          <w:szCs w:val="24"/>
        </w:rPr>
        <w:t>«Развитие современной образовательной организации - основные процессы, принципы и механизмы управления»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36D6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667"/>
    <w:rsid w:val="007309D2"/>
    <w:rsid w:val="007573A5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57996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90515-308F-4120-96AC-7A17B3D19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2026-08-04T12:11:00Z</dcterms:modified>
</cp:coreProperties>
</file>