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9D3432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9D3432">
        <w:rPr>
          <w:rFonts w:asciiTheme="majorHAnsi" w:hAnsiTheme="majorHAnsi" w:cstheme="minorHAnsi"/>
          <w:b/>
          <w:i/>
          <w:sz w:val="24"/>
          <w:szCs w:val="24"/>
        </w:rPr>
        <w:t>«Построение развивающей предметно-пространственной среды в ДОУ в современных условиях»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41CE4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76370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3432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11FA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8ED4C-FEEA-4471-A866-767173D7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415</cp:revision>
  <dcterms:created xsi:type="dcterms:W3CDTF">2017-07-17T02:39:00Z</dcterms:created>
  <dcterms:modified xsi:type="dcterms:W3CDTF">2026-08-04T13:31:00Z</dcterms:modified>
</cp:coreProperties>
</file>