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75586C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75586C">
        <w:rPr>
          <w:rFonts w:asciiTheme="majorHAnsi" w:hAnsiTheme="majorHAnsi" w:cstheme="minorHAnsi"/>
          <w:b/>
          <w:i/>
          <w:sz w:val="24"/>
          <w:szCs w:val="24"/>
        </w:rPr>
        <w:t>«Методы, средства и приемы повышения эффективности образовательной деятельности»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586C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A428F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A0DFE-C8DF-4CF8-81A7-437895CDB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2026-08-04T12:00:00Z</dcterms:modified>
</cp:coreProperties>
</file>