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C90F99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C90F99">
        <w:rPr>
          <w:rFonts w:asciiTheme="majorHAnsi" w:hAnsiTheme="majorHAnsi" w:cs="Arial"/>
          <w:b/>
          <w:i/>
          <w:sz w:val="25"/>
          <w:szCs w:val="25"/>
        </w:rPr>
        <w:t>«Статья, эссе - 2027» в рамках федерального проекта «Учитель будущего»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24E0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0F99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18B12-647D-439F-9BDD-959036D42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2026-07-16T11:33:00Z</dcterms:modified>
</cp:coreProperties>
</file>