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6E7E97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6E7E97">
        <w:rPr>
          <w:rFonts w:asciiTheme="majorHAnsi" w:hAnsiTheme="majorHAnsi" w:cs="Arial"/>
          <w:b/>
          <w:i/>
          <w:sz w:val="25"/>
          <w:szCs w:val="25"/>
        </w:rPr>
        <w:t>«Современные подходы к воспитанию патриотизма и гражданской ответственности детей»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E7E97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756C3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E46CC-E3A0-408F-84C4-E17F57BCA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2026-07-16T11:55:00Z</dcterms:modified>
</cp:coreProperties>
</file>