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87655C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87655C">
        <w:rPr>
          <w:rFonts w:asciiTheme="majorHAnsi" w:hAnsiTheme="majorHAnsi" w:cs="Arial"/>
          <w:b/>
          <w:i/>
          <w:sz w:val="25"/>
          <w:szCs w:val="25"/>
        </w:rPr>
        <w:t>«Проектная и исследовательская деятельность в современной школе»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20D9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7655C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289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84B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27A37-F875-4859-A58D-30356C6D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2026-07-16T11:58:00Z</dcterms:modified>
</cp:coreProperties>
</file>