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2B6D44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B6D44">
        <w:rPr>
          <w:rFonts w:asciiTheme="majorHAnsi" w:hAnsiTheme="majorHAnsi" w:cs="Arial"/>
          <w:b/>
          <w:sz w:val="24"/>
          <w:szCs w:val="24"/>
        </w:rPr>
        <w:t>«Новые методы и технологии преподавания в начальной школе по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B6D44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B7986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1826-581E-4D1A-B9BE-5491ABAD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2025-07-29T08:26:00Z</dcterms:modified>
</cp:coreProperties>
</file>