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E84AD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84AD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84AD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84A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84A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C971E8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971E8">
        <w:rPr>
          <w:rFonts w:asciiTheme="majorHAnsi" w:hAnsiTheme="majorHAnsi" w:cs="Arial"/>
          <w:b/>
          <w:sz w:val="24"/>
          <w:szCs w:val="24"/>
        </w:rPr>
        <w:t>«Современные педагогические практики, ведущие к повышению уровня усвоения знаний у учащихся»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7DED5-8F4F-4FA4-8216-43670FB3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780</cp:revision>
  <dcterms:created xsi:type="dcterms:W3CDTF">2014-07-03T15:28:00Z</dcterms:created>
  <dcterms:modified xsi:type="dcterms:W3CDTF">2024-02-27T05:15:00Z</dcterms:modified>
</cp:coreProperties>
</file>