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36E4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0019FE" w:rsidRPr="000019FE">
        <w:rPr>
          <w:rFonts w:cs="Calibri"/>
          <w:b/>
          <w:sz w:val="20"/>
          <w:szCs w:val="20"/>
        </w:rPr>
        <w:t>Сценарий праздника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0019F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A41A57" w:rsidRPr="00A75E02" w:rsidRDefault="000019F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Гоцецура Наталья Ивановна</w:t>
            </w:r>
          </w:p>
        </w:tc>
        <w:tc>
          <w:tcPr>
            <w:tcW w:w="2393" w:type="dxa"/>
          </w:tcPr>
          <w:p w:rsidR="00A41A57" w:rsidRPr="00A75E02" w:rsidRDefault="000019F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1DE4-664A-4CA7-9CAD-7739D424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112</cp:revision>
  <dcterms:created xsi:type="dcterms:W3CDTF">2016-12-03T05:02:00Z</dcterms:created>
  <dcterms:modified xsi:type="dcterms:W3CDTF">2020-10-16T09:52:00Z</dcterms:modified>
</cp:coreProperties>
</file>