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CA298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CA2989" w:rsidRPr="00CA2989">
        <w:rPr>
          <w:rFonts w:ascii="Cambria" w:hAnsi="Cambria" w:cs="Arial"/>
          <w:b/>
          <w:sz w:val="24"/>
          <w:szCs w:val="24"/>
        </w:rPr>
        <w:t>Внеурочная деятельность в образовательном процессе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CA2989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ГБОУ СОШ № 13 г. Жигулевск </w:t>
            </w:r>
            <w:proofErr w:type="gramStart"/>
            <w:r>
              <w:rPr>
                <w:rFonts w:asciiTheme="majorHAnsi" w:hAnsiTheme="majorHAnsi" w:cstheme="minorHAnsi"/>
              </w:rPr>
              <w:t>Самарской</w:t>
            </w:r>
            <w:proofErr w:type="gramEnd"/>
            <w:r>
              <w:rPr>
                <w:rFonts w:asciiTheme="majorHAnsi" w:hAnsiTheme="majorHAnsi" w:cstheme="minorHAnsi"/>
              </w:rPr>
              <w:t xml:space="preserve"> обл.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CA2989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Вельмискина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Галина Владимировна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7295E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95E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35A3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A2989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295A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43FC-3BA5-4694-B377-F40142DF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2014-07-03T15:28:00Z</dcterms:created>
  <dcterms:modified xsi:type="dcterms:W3CDTF">2023-03-24T04:46:00Z</dcterms:modified>
</cp:coreProperties>
</file>