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00C9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00C9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00C9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00C9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00C9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1639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16393" w:rsidRPr="00C16393">
        <w:rPr>
          <w:rFonts w:cstheme="minorHAnsi"/>
          <w:b/>
          <w:sz w:val="24"/>
          <w:szCs w:val="24"/>
        </w:rPr>
        <w:t>Лучшее занятие психолога, дефектолога, логопеда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16393" w:rsidRDefault="00C16393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16393">
              <w:rPr>
                <w:rFonts w:cstheme="minorHAnsi"/>
                <w:b/>
                <w:sz w:val="24"/>
                <w:szCs w:val="24"/>
              </w:rPr>
              <w:t>МБДОУ «Загорский детский сад» комбинированного вида, Кемеровская область, Новокузнецкий район, посёлок Загорский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16393" w:rsidRDefault="00C16393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16393">
              <w:rPr>
                <w:rFonts w:cstheme="minorHAnsi"/>
                <w:b/>
                <w:sz w:val="24"/>
                <w:szCs w:val="24"/>
              </w:rPr>
              <w:t>Черкашина Ирина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B5E32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393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6E6E7-D448-4D3B-9A02-E6F8EF54A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2024-02-22T06:08:00Z</dcterms:modified>
</cp:coreProperties>
</file>