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E7EF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87C1D">
        <w:rPr>
          <w:rFonts w:asciiTheme="minorHAnsi" w:hAnsiTheme="minorHAnsi" w:cstheme="minorHAnsi"/>
          <w:b/>
          <w:sz w:val="20"/>
          <w:szCs w:val="20"/>
        </w:rPr>
        <w:t>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87C1D" w:rsidRPr="00E87C1D">
        <w:rPr>
          <w:rFonts w:ascii="Cambria" w:hAnsi="Cambria" w:cs="Arial"/>
          <w:b/>
          <w:sz w:val="24"/>
          <w:szCs w:val="24"/>
        </w:rPr>
        <w:t>Педагогические инновации в образовании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87C1D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 ДО «Центр»Поиск», Томская область, г.Северск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87C1D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Педагог дополнительного образования: Молчанова Елена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A5D39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C1D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45B4-B416-408F-ABE7-6AD7AD0F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533</cp:revision>
  <dcterms:created xsi:type="dcterms:W3CDTF">2014-07-03T15:28:00Z</dcterms:created>
  <dcterms:modified xsi:type="dcterms:W3CDTF">2023-02-18T05:47:00Z</dcterms:modified>
</cp:coreProperties>
</file>