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7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УДК 37.013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jc w:val="center"/>
      </w:pPr>
      <w:r>
        <w:rPr>
          <w:b/>
          <w:bCs/>
          <w:sz w:val="28"/>
          <w:szCs w:val="28"/>
        </w:rPr>
        <w:t xml:space="preserve">Методика определения преобладающего вегетативного тонуса у младших </w:t>
      </w:r>
      <w:r/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школьников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Бражникова А.В.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ind w:left="794" w:right="738" w:firstLine="453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Методика предназначена для выявления преобладающего вегетативного тонуса у младших школьников группы продленного дня и дозирования учебной нагрузки для каждого ребенка в зависимости от выявленной особенности вегетативной нервной системы</w:t>
      </w:r>
    </w:p>
    <w:p>
      <w:pPr>
        <w:ind w:right="738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ind w:right="1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ind w:right="1" w:firstLine="737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функциональному признаку нервную систему подразделяют на на соматическую и вегетативную (ВНС).</w:t>
      </w:r>
    </w:p>
    <w:p>
      <w:pPr>
        <w:ind w:right="1" w:firstLine="737"/>
        <w:spacing w:line="360" w:lineRule="auto"/>
        <w:jc w:val="both"/>
      </w:pPr>
      <w:r>
        <w:rPr>
          <w:rFonts w:eastAsia="Times New Roman"/>
          <w:color w:val="000000"/>
          <w:sz w:val="28"/>
          <w:szCs w:val="28"/>
        </w:rPr>
        <w:t>Соматическая нервная система реагирует  на внешние раздражители и регулирует работу двигательных функций организма.</w:t>
      </w:r>
      <w:r/>
    </w:p>
    <w:p>
      <w:pPr>
        <w:ind w:right="1" w:firstLine="737"/>
        <w:spacing w:line="360" w:lineRule="auto"/>
        <w:jc w:val="both"/>
      </w:pPr>
      <w:r>
        <w:rPr>
          <w:rFonts w:eastAsia="Times New Roman"/>
          <w:color w:val="000000"/>
          <w:sz w:val="28"/>
          <w:szCs w:val="28"/>
        </w:rPr>
        <w:t>Вегетативная нервная система регулирует функции внутренних органов и существенно влияет на функционирование системы кровообращения, т.е. организма в целом. Следует особо отметить, что деятельность ВНС не зависит от сознания человека и автоматически адаптирует систему кровообращения к изменениям окружающей среды, тем самым, обеспечивает гомеостаз (постоянство внутренней среды организма).</w:t>
      </w:r>
      <w:r/>
    </w:p>
    <w:p>
      <w:pPr>
        <w:ind w:firstLine="737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ВНС участвует во многих поведенческих актах, осуществляемых под управлением головного мозга, влияя на физическую и психическую деятельность человека.</w:t>
      </w:r>
    </w:p>
    <w:p>
      <w:pPr>
        <w:ind w:firstLine="737"/>
        <w:spacing w:line="360" w:lineRule="auto"/>
        <w:jc w:val="both"/>
      </w:pPr>
      <w:r>
        <w:rPr>
          <w:rFonts w:eastAsia="Times New Roman"/>
          <w:color w:val="000000"/>
          <w:sz w:val="28"/>
          <w:szCs w:val="28"/>
        </w:rPr>
        <w:t>ВНС по разному оказывает влияние на организм человека. Как правило, для различных людей характерно преобладание одного отдела ВНС над другим. По этой причине всех школьников можно разделить на три группы [2]:</w:t>
      </w:r>
      <w:r/>
    </w:p>
    <w:p>
      <w:pPr>
        <w:numPr>
          <w:ilvl w:val="0"/>
          <w:numId w:val="4"/>
        </w:numPr>
        <w:ind w:left="0" w:firstLine="737"/>
        <w:spacing w:line="360" w:lineRule="auto"/>
        <w:jc w:val="both"/>
        <w:tabs defTabSz="708">
          <w:tab w:val="left" w:pos="1134" w:leader="none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симпатикотоники - преобладает тонус симпатической нервной системы;</w:t>
      </w:r>
    </w:p>
    <w:p>
      <w:pPr>
        <w:numPr>
          <w:ilvl w:val="0"/>
          <w:numId w:val="4"/>
        </w:numPr>
        <w:ind w:left="0" w:firstLine="737"/>
        <w:spacing w:line="360" w:lineRule="auto"/>
        <w:jc w:val="both"/>
        <w:tabs defTabSz="708">
          <w:tab w:val="left" w:pos="1134" w:leader="none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ваготоники - преобладает влияние парасимпатической нервной системы;</w:t>
      </w:r>
    </w:p>
    <w:p>
      <w:pPr>
        <w:numPr>
          <w:ilvl w:val="0"/>
          <w:numId w:val="4"/>
        </w:numPr>
        <w:ind w:left="0" w:firstLine="737"/>
        <w:spacing w:line="360" w:lineRule="auto"/>
        <w:jc w:val="both"/>
        <w:tabs defTabSz="708">
          <w:tab w:val="left" w:pos="1134" w:leader="none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нормотоники (промежуточный)</w:t>
      </w:r>
    </w:p>
    <w:p>
      <w:pPr>
        <w:ind w:firstLine="737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симпатикотоников характерны сухость кожи, повышенная возбудимость, </w:t>
      </w:r>
      <w:r>
        <w:rPr>
          <w:rFonts w:eastAsia="Times New Roman"/>
          <w:sz w:val="28"/>
          <w:szCs w:val="24"/>
        </w:rPr>
        <w:t>незначительное потоотделение, белый или розовый дермографизм. Дети с симпатикотонией чаще худые или имеют нормальную массу, несмотря на повышенный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 w:val="28"/>
          <w:szCs w:val="24"/>
        </w:rPr>
        <w:t>аппетит. Для них характерна повышенная готовность к срочной адаптации, однако за счет высокого напряжения механизмов адаптации системы кровообращения, они слишком быстро расходуют функциональные резервы организма.</w:t>
      </w:r>
      <w:r>
        <w:rPr>
          <w:rFonts w:eastAsia="Times New Roman"/>
          <w:color w:val="000000"/>
          <w:sz w:val="28"/>
          <w:szCs w:val="28"/>
        </w:rPr>
      </w:r>
    </w:p>
    <w:p>
      <w:pPr>
        <w:ind w:firstLine="737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 ваготоников выражены замедленная реакция, жирность кожи, склонность к полноте, </w:t>
      </w:r>
      <w:r>
        <w:rPr>
          <w:rFonts w:eastAsia="Times New Roman"/>
          <w:sz w:val="28"/>
          <w:szCs w:val="24"/>
        </w:rPr>
        <w:t>повышенная адаптация организма в воздействию внешних раздражителей.</w:t>
      </w:r>
      <w:r>
        <w:rPr>
          <w:rFonts w:eastAsia="Times New Roman"/>
          <w:color w:val="000000"/>
          <w:sz w:val="28"/>
          <w:szCs w:val="28"/>
        </w:rPr>
      </w:r>
    </w:p>
    <w:p>
      <w:pPr>
        <w:ind w:firstLine="737"/>
        <w:spacing w:line="360" w:lineRule="auto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Особенностью младших школьников 7- 10 лет является то, что  основные механизмы срочной адаптации системы кровообращения к локальным статическим нагрузкам продолжают интенсивно формироваться. Однако, из - за вегетативной нестабильности, наблюдается ее неустойчивость и несовершенство. Наиболее выражена она у мальчиков симпатикотоническим статусом вегетативного тонуса. Такие мальчики, как правило, более склонны к развития вегетативных нарушений в школьном возрасте [1, 3].</w:t>
      </w:r>
    </w:p>
    <w:p>
      <w:pPr>
        <w:ind w:firstLine="737"/>
        <w:spacing w:line="360" w:lineRule="auto"/>
        <w:jc w:val="both"/>
        <w:tabs defTabSz="708">
          <w:tab w:val="left" w:pos="1134" w:leader="none"/>
        </w:tabs>
      </w:pPr>
      <w:r>
        <w:rPr>
          <w:rFonts w:eastAsia="Times New Roman"/>
          <w:sz w:val="28"/>
          <w:szCs w:val="24"/>
        </w:rPr>
        <w:t>Таким образом, при организации учебного - воспитательного процесса необходима дифференциация младших школьников по преобладающему вегетативному статусу с учетом возрастно - половых и индивидуальных особенностей регуляции функций системы кровообращения детей. Разделение детей по группам ВНС в практике воспитателя группы продленного дня возможно с использованием тестов. Однако, с учетом спецификах особенностей младших школьников, методика проведения тестов и обработки их результатов требует корректировки.</w:t>
      </w:r>
      <w:r/>
    </w:p>
    <w:p>
      <w:pPr>
        <w:ind w:firstLine="709"/>
        <w:spacing w:line="360" w:lineRule="auto"/>
        <w:jc w:val="both"/>
      </w:pPr>
      <w:r>
        <w:rPr>
          <w:rFonts w:eastAsia="Times New Roman"/>
          <w:color w:val="000000"/>
          <w:sz w:val="28"/>
          <w:szCs w:val="28"/>
        </w:rPr>
        <w:t>Из литературы [</w:t>
      </w:r>
      <w:r>
        <w:rPr>
          <w:rFonts w:eastAsia="Times New Roman"/>
          <w:sz w:val="28"/>
          <w:szCs w:val="28"/>
        </w:rPr>
        <w:t>1, 3</w:t>
      </w:r>
      <w:r>
        <w:rPr>
          <w:rFonts w:eastAsia="Times New Roman"/>
          <w:color w:val="000000"/>
          <w:sz w:val="28"/>
          <w:szCs w:val="28"/>
        </w:rPr>
        <w:t xml:space="preserve">] известна </w:t>
      </w:r>
      <w:r>
        <w:rPr>
          <w:rFonts w:eastAsia="Times New Roman"/>
          <w:sz w:val="28"/>
          <w:szCs w:val="28"/>
        </w:rPr>
        <w:t xml:space="preserve">методика диагностики преимущественных функциональных проявлений со стороны нервной системы опросным способом. Данный опросник включает в себя оценку только субъективных проявлений вегетативного тонуса, доступных для наблюдения, опроса и описания учителем. Вопросы опросника представляют собой детальную характеристику внешних проявлений преобладающего вегетативного тонуса организма. </w:t>
      </w:r>
      <w:r/>
    </w:p>
    <w:p>
      <w:pPr>
        <w:ind w:firstLine="709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вегетативного тонуса производится по ряду функциональных систем (Таблица 1), которым соответствуют значения парасимпатического (П1-П12) и симпатического тонусов (С1-С5, С8-С12).</w:t>
      </w:r>
    </w:p>
    <w:p>
      <w:pPr>
        <w:ind w:firstLine="709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</w:t>
      </w:r>
    </w:p>
    <w:tbl>
      <w:tblPr>
        <w:tblStyle w:val=""/>
        <w:name w:val="Таблица1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742"/>
        <w:gridCol w:w="4077"/>
        <w:gridCol w:w="2410"/>
        <w:gridCol w:w="2410"/>
      </w:tblGrid>
      <w:tr>
        <w:trPr>
          <w:tblHeader w:val="0"/>
          <w:cantSplit w:val="0"/>
          <w:trHeight w:val="0" w:hRule="auto"/>
        </w:trPr>
        <w:tc>
          <w:tcPr>
            <w:tcW w:w="74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Органы и cистемы</w:t>
            </w:r>
          </w:p>
        </w:tc>
        <w:tc>
          <w:tcPr>
            <w:tcW w:w="4820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Вегетативный тонус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/>
        </w:tc>
        <w:tc>
          <w:tcPr>
            <w:tcW w:w="40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/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Парасимпатический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Симпатический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Терморегуляция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Жажда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Аппетит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П5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Вестибулярный аппарат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П6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Желудочно-кишечный тракт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П8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П9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С9</w:t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П10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Работоспособность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П11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Характерологические изменения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П12</w:t>
            </w:r>
          </w:p>
        </w:tc>
        <w:tc>
          <w:tcPr>
            <w:tcW w:w="2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С12</w:t>
            </w:r>
          </w:p>
        </w:tc>
      </w:tr>
    </w:tbl>
    <w:p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firstLine="73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Оцениваемые показатели и диагностические баллы вегетативного статуса при положительных ответах (ДА) приведены в таблице 2. Отрицательный результат (ответ НЕТ) соответствует 0 баллам.</w:t>
      </w:r>
    </w:p>
    <w:p>
      <w:pPr>
        <w:ind w:firstLine="73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</w:t>
      </w:r>
    </w:p>
    <w:tbl>
      <w:tblPr>
        <w:tblStyle w:val=""/>
        <w:name w:val="Таблица2"/>
        <w:tabOrder w:val="0"/>
        <w:jc w:val="center"/>
        <w:tblInd w:w="0" w:type="dxa"/>
        <w:tblW w:w="9533" w:type="dxa"/>
        <w:tblLook w:val="0600" w:firstRow="0" w:lastRow="0" w:firstColumn="0" w:lastColumn="0" w:noHBand="1" w:noVBand="1"/>
      </w:tblPr>
      <w:tblGrid>
        <w:gridCol w:w="645"/>
        <w:gridCol w:w="753"/>
        <w:gridCol w:w="2352"/>
        <w:gridCol w:w="1045"/>
        <w:gridCol w:w="4738"/>
      </w:tblGrid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0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pStyle w:val="para8"/>
              <w:spacing/>
              <w:jc w:val="center"/>
              <w:suppressLineNumbers/>
            </w:pPr>
            <w:r>
              <w:rPr>
                <w:rStyle w:val="char11"/>
              </w:rPr>
              <w:t>Характеризуемый</w:t>
            </w:r>
            <w:r/>
          </w:p>
          <w:p>
            <w:pPr>
              <w:pStyle w:val="para8"/>
              <w:spacing/>
              <w:jc w:val="center"/>
              <w:suppressLineNumbers/>
            </w:pPr>
            <w:r>
              <w:rPr>
                <w:rStyle w:val="char11"/>
              </w:rPr>
              <w:t> вегетативный тонус</w:t>
            </w:r>
            <w:r/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pStyle w:val="para8"/>
              <w:spacing/>
              <w:jc w:val="center"/>
              <w:suppressLineNumbers/>
            </w:pPr>
            <w:r>
              <w:t>Шкала теста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/>
            <w:r>
              <w:t>Исследуемые показатели</w:t>
            </w:r>
          </w:p>
        </w:tc>
      </w:tr>
      <w:tr>
        <w:trPr>
          <w:tblHeader w:val="0"/>
          <w:cantSplit w:val="0"/>
          <w:trHeight w:val="502" w:hRule="atLeast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0,57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парасимпатический</w:t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  <w:u w:color="ffffff" w:val="single"/>
              </w:rPr>
            </w:pPr>
            <w:r>
              <w:rPr>
                <w:rFonts w:eastAsia="Times New Roman"/>
                <w:sz w:val="24"/>
                <w:szCs w:val="24"/>
              </w:rPr>
              <w:t>Наличие повышенной потливости, повышенной влажности кистей рук или стоп?</w:t>
            </w:r>
            <w:r>
              <w:rPr>
                <w:rFonts w:eastAsia="Times New Roman"/>
                <w:sz w:val="24"/>
                <w:szCs w:val="24"/>
                <w:u w:color="ffffff" w:val="single"/>
              </w:rPr>
              <w:br w:type="textWrapping"/>
            </w:r>
            <w:r>
              <w:rPr>
                <w:rFonts w:eastAsia="Times New Roman"/>
                <w:sz w:val="24"/>
                <w:szCs w:val="24"/>
                <w:u w:color="ffffff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0,57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парасимпатический</w:t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приливов внезапного жара? </w:t>
              <w:br w:type="textWrapping"/>
            </w:r>
          </w:p>
        </w:tc>
      </w:tr>
      <w:tr>
        <w:trPr>
          <w:tblHeader w:val="0"/>
          <w:cantSplit w:val="0"/>
          <w:trHeight w:val="562" w:hRule="atLeast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0,57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парасимпатический</w:t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ощущения покраснения лица и шеи? </w:t>
              <w:br w:type="textWrapping"/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0,57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симпатический</w:t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</w:t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ощущения онемения в руках и ногах?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0,57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симпатический</w:t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</w:t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ощущения покалывания в руках и ногах? </w:t>
              <w:br w:type="textWrapping"/>
              <w:t xml:space="preserve">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0,57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симпатический</w:t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</w:t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ощущения "ползания мурашек" по спине?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2,90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симпатический</w:t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С2</w:t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ощущения зябкости в условиях комфортной температуры воздуха (в теплое время года или в теплом помещении)?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4,10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  <w:u w:color="ffffff"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озноба, сопровождающегося мышечной дрожью в условиях комфортной температуры воздуха (в теплое время года или в теплом помещении)? </w:t>
            </w:r>
            <w:r>
              <w:rPr>
                <w:rFonts w:eastAsia="Times New Roman"/>
                <w:sz w:val="24"/>
                <w:szCs w:val="24"/>
                <w:u w:color="ffffff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3,10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Хорошо переносите холод?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3,10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Хорошо переносите жару, душные помещения?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2,90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Предпочитаете холод?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2,90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Предпочитаете жару?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2,90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/>
            <w:r>
              <w:rPr>
                <w:rFonts w:eastAsia="Times New Roman"/>
                <w:sz w:val="24"/>
                <w:szCs w:val="24"/>
              </w:rPr>
              <w:t xml:space="preserve">Температура при острых простудных заболеваниях (ОРЗ, гриппом) не выше 37,0 - 37,5 градусов? 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2,90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/>
            <w:r>
              <w:rPr>
                <w:rFonts w:eastAsia="Times New Roman"/>
                <w:sz w:val="24"/>
                <w:szCs w:val="24"/>
              </w:rPr>
              <w:t xml:space="preserve">Температура при острых простудных заболеваниях (ОРЗ, гриппом) до 38 градусов и выше? 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C3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чувства повышенной жажды (более 1 литра жидкости в день)?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П3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чувства пониженной жажды (менее 0,5 л жидкости в день)?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C4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Аппетит повышен?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П4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Аппетит снижен?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0,87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C5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сердцебиение в покое?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0,87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C5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/>
            <w:r>
              <w:rPr>
                <w:rFonts w:eastAsia="Times New Roman"/>
                <w:sz w:val="24"/>
                <w:szCs w:val="24"/>
              </w:rPr>
              <w:t xml:space="preserve">Наличие чувства сдавливания в области сердца? </w:t>
              <w:br w:type="textWrapping"/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0,87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C5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боли (сжимающие,ноющие,колющие) в области сердца?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0,87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П5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ощущения замирания или остановки сердца?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0,87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П5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перебоев в работе сердца?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0,87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П5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чувства стеснения в области сердца?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3,00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П6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головокружений?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1,15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П7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ощущения одышки с затруднением выдоха?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1,15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П7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приступов удушья?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1,55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C8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чувства тошноты?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1,55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C8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"схватывающих" болей в верхней части живота?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0,95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П8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запоров?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0,95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П8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поноса?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0,95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П8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вздутий живота?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0,95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П8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ощущения неудобства в животе, схватывающие боли в средней или нижней части живота?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3,10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C9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учащенного мочеиспускания, моча очень светлой окраски?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3,10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П9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неудержимых позывов на мочеиспускание, моча очень темная?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3,00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C10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бессонницы?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3,00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П10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жалоб на позднее засыпание или раннее пробуждение?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C10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повышенной сонливости?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C10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нарушений сна - сон короткий, беспокойный?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0,90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C10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нарушений сна - много сновидений?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1,35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П10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Сон глубокий, продолжительный?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1,35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П10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замедленного перехода к активному бодрствованию по утрам?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2,50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работоспособность в последнее время повышена?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2,50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-5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работоспособность в последнее время снижена?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Внимание хорошее?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Быстрая отвлекаемость?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Рассеянность?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к сосредоточению хорошая?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Неспособность сосредоточиться?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Работоспособность выше до обеда?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Работоспособность выше вечером?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0,50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П11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 одинакова в течение дня, но в замедленном темпе?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 - увлекающийся, темпераментный человек?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 - невозмутимый, относительно холодный, апатичный человек?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Отношение к работе - с жаром к работе?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Добросовестность в рамках умеренности?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C12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Вспыльчивость, чрезмерная чувствительность, легкая обидчивость?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0,80</w:t>
              <w:br w:type="textWrapping"/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 xml:space="preserve">парасимпатический </w:t>
              <w:br w:type="textWrapping"/>
            </w:r>
          </w:p>
        </w:tc>
        <w:tc>
          <w:tcPr>
            <w:tcW w:w="104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 w:type="textWrapping"/>
              <w:t>П12</w:t>
              <w:br w:type="textWrapping"/>
            </w:r>
          </w:p>
        </w:tc>
        <w:tc>
          <w:tcPr>
            <w:tcW w:w="473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Тревожность, чрезмерная обеспокоенность своим здоровьем?</w:t>
              <w:br w:type="textWrapping"/>
            </w:r>
          </w:p>
        </w:tc>
      </w:tr>
    </w:tbl>
    <w:p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firstLine="709"/>
        <w:spacing w:line="360" w:lineRule="auto"/>
        <w:jc w:val="both"/>
      </w:pPr>
      <w:r>
        <w:rPr>
          <w:rFonts w:eastAsia="Times New Roman"/>
          <w:sz w:val="28"/>
          <w:szCs w:val="28"/>
        </w:rPr>
        <w:t>Учитывая специфику психофизиологических особенностей растущего организма младшего школьника, для принятия решения о вегетативном тонусе, необходимо формировать несколько временных выборок оцениваемых показателей тонуса и, на их основе, определять статистические характеристики (в подавляющем большинстве случаев достаточно среднего значения). Временные выборки тест - исследования по таблице 2 целесообразно проводить с интервалом не менее месяца. Баллы по соответствующим вопросам суммируются.</w:t>
      </w:r>
      <w:r/>
    </w:p>
    <w:p>
      <w:pPr>
        <w:ind w:firstLine="709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Анализе показателей ВНС позволяет определить ее доминирующий отдел. Количественная оценка доминирования производится по результатам тест - исследования (таблица 2) в соответствии с алгоритмом [1, 3]:</w:t>
      </w:r>
    </w:p>
    <w:p>
      <w:pPr>
        <w:numPr>
          <w:ilvl w:val="0"/>
          <w:numId w:val="5"/>
        </w:numPr>
        <w:ind w:left="0" w:firstLine="377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Баллы парасимпатического и симпатического тонусов  суммируются по группам.</w:t>
      </w:r>
      <w:r>
        <w:rPr>
          <w:sz w:val="28"/>
          <w:szCs w:val="28"/>
        </w:rPr>
      </w:r>
    </w:p>
    <w:p>
      <w:pPr>
        <w:numPr>
          <w:ilvl w:val="0"/>
          <w:numId w:val="5"/>
        </w:numPr>
        <w:ind w:left="0" w:firstLine="37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Суммарные баллы </w:t>
      </w:r>
      <w:r>
        <w:rPr>
          <w:rFonts w:eastAsia="Times New Roman"/>
          <w:color w:val="000000"/>
          <w:sz w:val="28"/>
          <w:szCs w:val="28"/>
        </w:rPr>
        <w:t>нормируются в процентном отношении от их максимальных возможных значений.</w:t>
      </w:r>
      <w:r>
        <w:rPr>
          <w:rFonts w:eastAsia="Times New Roman"/>
          <w:sz w:val="28"/>
          <w:szCs w:val="28"/>
        </w:rPr>
      </w:r>
    </w:p>
    <w:p>
      <w:pPr>
        <w:numPr>
          <w:ilvl w:val="0"/>
          <w:numId w:val="5"/>
        </w:numPr>
        <w:ind w:left="0" w:firstLine="37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Количественный показатель доминирования (ПС%) определяется по абсолютному значению разности нормированных значений симпатического (С%) и парасимпатического (П%) тонусов</w:t>
      </w:r>
      <w:r>
        <w:rPr>
          <w:rFonts w:eastAsia="Times New Roman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="0" w:firstLine="73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ПС% = abs(П% - С%).</w:t>
      </w:r>
      <w:r>
        <w:rPr>
          <w:rFonts w:eastAsia="Times New Roman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ind w:left="0" w:firstLine="37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Качество доминирования определяется по таблице 3 [3]:</w:t>
      </w:r>
    </w:p>
    <w:p>
      <w:pPr>
        <w:numPr>
          <w:ilvl w:val="0"/>
          <w:numId w:val="0"/>
        </w:numPr>
        <w:ind w:left="0" w:firstLine="73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3</w:t>
      </w:r>
    </w:p>
    <w:tbl>
      <w:tblPr>
        <w:tblStyle w:val=""/>
        <w:name w:val="Таблица3"/>
        <w:tabOrder w:val="0"/>
        <w:jc w:val="left"/>
        <w:tblInd w:w="0" w:type="dxa"/>
        <w:tblW w:w="9633" w:type="dxa"/>
        <w:tblLook w:val="0600" w:firstRow="0" w:lastRow="0" w:firstColumn="0" w:lastColumn="0" w:noHBand="1" w:noVBand="1"/>
      </w:tblPr>
      <w:tblGrid>
        <w:gridCol w:w="751"/>
        <w:gridCol w:w="4762"/>
        <w:gridCol w:w="4120"/>
      </w:tblGrid>
      <w:tr>
        <w:trPr>
          <w:tblHeader w:val="0"/>
          <w:cantSplit w:val="0"/>
          <w:trHeight w:val="0" w:hRule="auto"/>
        </w:trPr>
        <w:tc>
          <w:tcPr>
            <w:tcW w:w="7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41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доминирования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ПС% &lt;= 7</w:t>
            </w:r>
          </w:p>
        </w:tc>
        <w:tc>
          <w:tcPr>
            <w:tcW w:w="41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относительное равновесие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&lt; ПС% &lt;= 15</w:t>
            </w:r>
          </w:p>
        </w:tc>
        <w:tc>
          <w:tcPr>
            <w:tcW w:w="41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тенденция к преобладанию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&lt; ПС% &lt; = 20</w:t>
            </w:r>
          </w:p>
        </w:tc>
        <w:tc>
          <w:tcPr>
            <w:tcW w:w="41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/>
            <w:r>
              <w:rPr>
                <w:sz w:val="24"/>
                <w:szCs w:val="24"/>
              </w:rPr>
              <w:t>не грубое преобладание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&lt; ПС% &lt;= 30</w:t>
            </w:r>
          </w:p>
        </w:tc>
        <w:tc>
          <w:tcPr>
            <w:tcW w:w="41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умеренное преобладание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&lt; ПС% &lt;= 50</w:t>
            </w:r>
          </w:p>
        </w:tc>
        <w:tc>
          <w:tcPr>
            <w:tcW w:w="41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выраженное преобладание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ПС% &gt; 50</w:t>
            </w:r>
          </w:p>
        </w:tc>
        <w:tc>
          <w:tcPr>
            <w:tcW w:w="41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87563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резкое преобладание</w:t>
            </w:r>
          </w:p>
        </w:tc>
      </w:tr>
    </w:tbl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ind w:firstLine="709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используя приведенную методику можно:</w:t>
      </w:r>
    </w:p>
    <w:p>
      <w:pPr>
        <w:numPr>
          <w:ilvl w:val="0"/>
          <w:numId w:val="7"/>
        </w:numPr>
        <w:ind w:left="0" w:firstLine="37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количественные и качественные показатели доминирующего отдела ВНС;</w:t>
      </w:r>
    </w:p>
    <w:p>
      <w:pPr>
        <w:numPr>
          <w:ilvl w:val="0"/>
          <w:numId w:val="7"/>
        </w:numPr>
        <w:ind w:left="0" w:firstLine="377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исследования разделить группу на подгруппы, в случае, если ПС% &gt;15;</w:t>
      </w: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37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учебно - воспитательный процесс с учетом особенностей подгруппы с выраженными тенденциями преобладания вегетативного тонуса.</w:t>
      </w:r>
    </w:p>
    <w:p>
      <w:pPr>
        <w:ind w:firstLine="709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firstLine="57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Список использованных источников</w:t>
      </w:r>
    </w:p>
    <w:p>
      <w:pPr>
        <w:spacing w:line="360" w:lineRule="auto"/>
        <w:jc w:val="both"/>
        <w:keepNext/>
        <w:keepLines/>
        <w:tabs defTabSz="708">
          <w:tab w:val="left" w:pos="1134" w:leader="none"/>
        </w:tabs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numPr>
          <w:ilvl w:val="0"/>
          <w:numId w:val="8"/>
        </w:numPr>
        <w:ind w:left="0" w:firstLine="37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Вейн A.M. Вегетативные расстройства / Вейн A.M. // М, Наука, 2003 - 480с.</w:t>
      </w:r>
    </w:p>
    <w:p>
      <w:pPr>
        <w:numPr>
          <w:ilvl w:val="0"/>
          <w:numId w:val="8"/>
        </w:numPr>
        <w:ind w:left="0" w:firstLine="377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Орбели Jl.А. Теория адаптационно-трофического влияния нервной системы / Орбели Л.А. // Избранные труды. М., Л., 1962. - Т.2. - 227с. </w:t>
      </w:r>
      <w:r>
        <w:rPr>
          <w:rFonts w:eastAsia="Times New Roman"/>
          <w:sz w:val="28"/>
          <w:szCs w:val="28"/>
        </w:rPr>
      </w:r>
    </w:p>
    <w:p>
      <w:pPr>
        <w:numPr>
          <w:ilvl w:val="0"/>
          <w:numId w:val="8"/>
        </w:numPr>
        <w:ind w:left="0" w:firstLine="377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Сандомирский М.Е. Психосоматика и телесная психотерапия: Практическое руководство - М: Независимая фирма «Класс», 2005 - 592 с. - (Библиотека психологии и психотерапии).</w:t>
      </w: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6838" w:w="11906"/>
      <w:pgMar w:left="1701" w:top="1134" w:right="567" w:bottom="1134" w:header="0" w:footer="567"/>
      <w:paperSrc w:first="0" w:other="0"/>
      <w:pgNumType w:fmt="decimal"/>
      <w:tmGutter w:val="3"/>
      <w:mirrorMargins w:val="0"/>
      <w:tmSection w:h="-2"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宋体">
    <w:charset w:val="86"/>
    <w:family w:val="auto"/>
    <w:pitch w:val="default"/>
  </w:font>
  <w:font w:name="SimSun">
    <w:charset w:val="86"/>
    <w:family w:val="auto"/>
    <w:pitch w:val="default"/>
  </w:font>
  <w:font w:name="Arial">
    <w:charset w:val="00"/>
    <w:family w:val="swiss"/>
    <w:pitch w:val="default"/>
  </w:font>
  <w:font w:name="黑体">
    <w:charset w:val="00"/>
    <w:family w:val="auto"/>
    <w:pitch w:val="default"/>
  </w:font>
  <w:font w:name="Courier New">
    <w:charset w:val="00"/>
    <w:family w:val="modern"/>
    <w:pitch w:val="default"/>
  </w:font>
  <w:font w:name="Wingdings">
    <w:charset w:val="00"/>
    <w:family w:val="auto"/>
    <w:pitch w:val="default"/>
  </w:font>
  <w:font w:name="Calibri">
    <w:charset w:val="00"/>
    <w:family w:val="swiss"/>
    <w:pitch w:val="default"/>
  </w:font>
  <w:font w:name="Liberation Sans">
    <w:charset w:val="01"/>
    <w:family w:val="swiss"/>
    <w:pitch w:val="default"/>
  </w:font>
  <w:font w:name="Noto Sans CJK SC">
    <w:charset w:val="86"/>
    <w:family w:val="auto"/>
    <w:pitch w:val="default"/>
  </w:font>
  <w:font w:name="Lohit Devanagari">
    <w:charset w:val="00"/>
    <w:family w:val="auto"/>
    <w:pitch w:val="default"/>
  </w:font>
  <w:font w:name="Droid Sans Fallback">
    <w:charset w:val="86"/>
    <w:family w:val="auto"/>
    <w:pitch w:val="default"/>
  </w:font>
  <w:font w:name="Nimbus Roman No9 L">
    <w:charset w:val="00"/>
    <w:family w:val="auto"/>
    <w:pitch w:val="default"/>
  </w:font>
  <w:font w:name="DejaVu Sans">
    <w:charset w:val="00"/>
    <w:family w:val="auto"/>
    <w:pitch w:val="default"/>
  </w:font>
  <w:font w:name="Wingbat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5">
    <w:multiLevelType w:val="singleLevel"/>
    <w:name w:val="Bullet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multiLevelType w:val="singleLevel"/>
    <w:name w:val="Bullet 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multiLevelType w:val="singleLevel"/>
    <w:name w:val="Bullet 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608756350" w:val="980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lang w:val="ru-ru" w:eastAsia="zh-cn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ody Text"/>
    <w:qFormat/>
    <w:basedOn w:val="para0"/>
    <w:pPr>
      <w:spacing w:after="140" w:line="276" w:lineRule="auto"/>
    </w:pPr>
  </w:style>
  <w:style w:type="paragraph" w:styleId="para5">
    <w:name w:val="caption"/>
    <w:qFormat/>
    <w:basedOn w:val="para0"/>
    <w:next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6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7">
    <w:name w:val="List"/>
    <w:qFormat/>
    <w:basedOn w:val="para4"/>
    <w:rPr>
      <w:rFonts w:cs="Lohit Devanagari"/>
    </w:rPr>
  </w:style>
  <w:style w:type="paragraph" w:styleId="para8">
    <w:name w:val="Normal (Web)"/>
    <w:qFormat/>
    <w:basedOn w:val="para0"/>
    <w:rPr>
      <w:sz w:val="24"/>
      <w:szCs w:val="24"/>
    </w:rPr>
  </w:style>
  <w:style w:type="paragraph" w:styleId="para9" w:customStyle="1">
    <w:name w:val="Заголовок"/>
    <w:qFormat/>
    <w:basedOn w:val="para0"/>
    <w:next w:val="para4"/>
    <w:pPr>
      <w:spacing w:before="240" w:after="120"/>
      <w:keepNext/>
    </w:pPr>
    <w:rPr>
      <w:rFonts w:ascii="Liberation Sans" w:hAnsi="Liberation Sans" w:eastAsia="Noto Sans CJK SC" w:cs="Lohit Devanagari"/>
      <w:sz w:val="28"/>
      <w:szCs w:val="28"/>
    </w:rPr>
  </w:style>
  <w:style w:type="paragraph" w:styleId="para10" w:customStyle="1">
    <w:name w:val="Указатель"/>
    <w:qFormat/>
    <w:basedOn w:val="para0"/>
    <w:pPr>
      <w:suppressLineNumbers/>
    </w:pPr>
    <w:rPr>
      <w:rFonts w:cs="Lohit Devanagari"/>
    </w:rPr>
  </w:style>
  <w:style w:type="character" w:styleId="char0" w:default="1">
    <w:name w:val="Default Paragraph Font"/>
  </w:style>
  <w:style w:type="character" w:styleId="char1" w:customStyle="1">
    <w:name w:val="ListLabel 1"/>
    <w:rPr>
      <w:rFonts w:eastAsia="Basic Roman" w:cs="Basic Roman"/>
      <w:smallCaps/>
      <w:color w:val="auto"/>
    </w:rPr>
  </w:style>
  <w:style w:type="character" w:styleId="char2" w:customStyle="1">
    <w:name w:val="ListLabel 2"/>
    <w:rPr>
      <w:rFonts w:eastAsia="Basic Roman" w:cs="Basic Roman"/>
      <w:smallCaps/>
      <w:color w:val="auto"/>
    </w:rPr>
  </w:style>
  <w:style w:type="character" w:styleId="char3" w:customStyle="1">
    <w:name w:val="ListLabel 3"/>
    <w:rPr>
      <w:rFonts w:eastAsia="Basic Roman" w:cs="Basic Roman"/>
      <w:smallCaps/>
      <w:color w:val="auto"/>
    </w:rPr>
  </w:style>
  <w:style w:type="character" w:styleId="char4" w:customStyle="1">
    <w:name w:val="ListLabel 4"/>
    <w:rPr>
      <w:rFonts w:eastAsia="Basic Roman" w:cs="Basic Roman"/>
      <w:smallCaps/>
      <w:color w:val="auto"/>
    </w:rPr>
  </w:style>
  <w:style w:type="character" w:styleId="char5" w:customStyle="1">
    <w:name w:val="ListLabel 5"/>
    <w:rPr>
      <w:rFonts w:eastAsia="Basic Roman" w:cs="Basic Roman"/>
      <w:smallCaps/>
      <w:color w:val="auto"/>
    </w:rPr>
  </w:style>
  <w:style w:type="character" w:styleId="char6" w:customStyle="1">
    <w:name w:val="ListLabel 6"/>
    <w:rPr>
      <w:rFonts w:eastAsia="Basic Roman" w:cs="Basic Roman"/>
      <w:smallCaps/>
      <w:color w:val="auto"/>
    </w:rPr>
  </w:style>
  <w:style w:type="character" w:styleId="char7" w:customStyle="1">
    <w:name w:val="ListLabel 7"/>
    <w:rPr>
      <w:rFonts w:eastAsia="Basic Roman" w:cs="Basic Roman"/>
      <w:smallCaps/>
      <w:color w:val="auto"/>
    </w:rPr>
  </w:style>
  <w:style w:type="character" w:styleId="char8" w:customStyle="1">
    <w:name w:val="ListLabel 8"/>
    <w:rPr>
      <w:rFonts w:eastAsia="Basic Roman" w:cs="Basic Roman"/>
      <w:smallCaps/>
      <w:color w:val="auto"/>
    </w:rPr>
  </w:style>
  <w:style w:type="character" w:styleId="char9" w:customStyle="1">
    <w:name w:val="ListLabel 9"/>
    <w:rPr>
      <w:rFonts w:eastAsia="Basic Roman" w:cs="Basic Roman"/>
      <w:smallCaps/>
      <w:color w:val="auto"/>
    </w:rPr>
  </w:style>
  <w:style w:type="character" w:styleId="char10" w:customStyle="1">
    <w:name w:val="Символ концевой сноски"/>
  </w:style>
  <w:style w:type="character" w:styleId="char11" w:customStyle="1">
    <w:name w:val="tm61"/>
    <w:rPr>
      <w:rFonts w:ascii="Times New Roman" w:hAnsi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Обычная таблица"/>
    <w:tblPr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Сетка таблицы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Обычный1"/>
    <w:pPr>
      <w:ind w:firstLine="0"/>
    </w:pPr>
    <w:rPr>
      <w:rFonts w:ascii="Basic Roman" w:hAnsi="Basic Roman" w:eastAsia="Basic Roman" w:cs="Basic Roman"/>
      <w:color w:val="000000"/>
      <w:sz w:val="20"/>
      <w:szCs w:val="20"/>
    </w:rPr>
    <w:tblPr>
      <w:tblBorders>
        <w:top w:val="nil" w:sz="0" w:space="0" w:color="000000" tmln="0, 0, 0, 0, 0"/>
        <w:left w:val="nil" w:sz="0" w:space="0" w:color="000000" tmln="0, 0, 0, 0, 0"/>
        <w:bottom w:val="nil" w:sz="0" w:space="0" w:color="000000" tmln="0, 0, 0, 0, 0"/>
        <w:right w:val="nil" w:sz="0" w:space="0" w:color="000000" tmln="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lang w:val="ru-ru" w:eastAsia="zh-cn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ody Text"/>
    <w:qFormat/>
    <w:basedOn w:val="para0"/>
    <w:pPr>
      <w:spacing w:after="140" w:line="276" w:lineRule="auto"/>
    </w:pPr>
  </w:style>
  <w:style w:type="paragraph" w:styleId="para5">
    <w:name w:val="caption"/>
    <w:qFormat/>
    <w:basedOn w:val="para0"/>
    <w:next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6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7">
    <w:name w:val="List"/>
    <w:qFormat/>
    <w:basedOn w:val="para4"/>
    <w:rPr>
      <w:rFonts w:cs="Lohit Devanagari"/>
    </w:rPr>
  </w:style>
  <w:style w:type="paragraph" w:styleId="para8">
    <w:name w:val="Normal (Web)"/>
    <w:qFormat/>
    <w:basedOn w:val="para0"/>
    <w:rPr>
      <w:sz w:val="24"/>
      <w:szCs w:val="24"/>
    </w:rPr>
  </w:style>
  <w:style w:type="paragraph" w:styleId="para9" w:customStyle="1">
    <w:name w:val="Заголовок"/>
    <w:qFormat/>
    <w:basedOn w:val="para0"/>
    <w:next w:val="para4"/>
    <w:pPr>
      <w:spacing w:before="240" w:after="120"/>
      <w:keepNext/>
    </w:pPr>
    <w:rPr>
      <w:rFonts w:ascii="Liberation Sans" w:hAnsi="Liberation Sans" w:eastAsia="Noto Sans CJK SC" w:cs="Lohit Devanagari"/>
      <w:sz w:val="28"/>
      <w:szCs w:val="28"/>
    </w:rPr>
  </w:style>
  <w:style w:type="paragraph" w:styleId="para10" w:customStyle="1">
    <w:name w:val="Указатель"/>
    <w:qFormat/>
    <w:basedOn w:val="para0"/>
    <w:pPr>
      <w:suppressLineNumbers/>
    </w:pPr>
    <w:rPr>
      <w:rFonts w:cs="Lohit Devanagari"/>
    </w:rPr>
  </w:style>
  <w:style w:type="character" w:styleId="char0" w:default="1">
    <w:name w:val="Default Paragraph Font"/>
  </w:style>
  <w:style w:type="character" w:styleId="char1" w:customStyle="1">
    <w:name w:val="ListLabel 1"/>
    <w:rPr>
      <w:rFonts w:eastAsia="Basic Roman" w:cs="Basic Roman"/>
      <w:smallCaps/>
      <w:color w:val="auto"/>
    </w:rPr>
  </w:style>
  <w:style w:type="character" w:styleId="char2" w:customStyle="1">
    <w:name w:val="ListLabel 2"/>
    <w:rPr>
      <w:rFonts w:eastAsia="Basic Roman" w:cs="Basic Roman"/>
      <w:smallCaps/>
      <w:color w:val="auto"/>
    </w:rPr>
  </w:style>
  <w:style w:type="character" w:styleId="char3" w:customStyle="1">
    <w:name w:val="ListLabel 3"/>
    <w:rPr>
      <w:rFonts w:eastAsia="Basic Roman" w:cs="Basic Roman"/>
      <w:smallCaps/>
      <w:color w:val="auto"/>
    </w:rPr>
  </w:style>
  <w:style w:type="character" w:styleId="char4" w:customStyle="1">
    <w:name w:val="ListLabel 4"/>
    <w:rPr>
      <w:rFonts w:eastAsia="Basic Roman" w:cs="Basic Roman"/>
      <w:smallCaps/>
      <w:color w:val="auto"/>
    </w:rPr>
  </w:style>
  <w:style w:type="character" w:styleId="char5" w:customStyle="1">
    <w:name w:val="ListLabel 5"/>
    <w:rPr>
      <w:rFonts w:eastAsia="Basic Roman" w:cs="Basic Roman"/>
      <w:smallCaps/>
      <w:color w:val="auto"/>
    </w:rPr>
  </w:style>
  <w:style w:type="character" w:styleId="char6" w:customStyle="1">
    <w:name w:val="ListLabel 6"/>
    <w:rPr>
      <w:rFonts w:eastAsia="Basic Roman" w:cs="Basic Roman"/>
      <w:smallCaps/>
      <w:color w:val="auto"/>
    </w:rPr>
  </w:style>
  <w:style w:type="character" w:styleId="char7" w:customStyle="1">
    <w:name w:val="ListLabel 7"/>
    <w:rPr>
      <w:rFonts w:eastAsia="Basic Roman" w:cs="Basic Roman"/>
      <w:smallCaps/>
      <w:color w:val="auto"/>
    </w:rPr>
  </w:style>
  <w:style w:type="character" w:styleId="char8" w:customStyle="1">
    <w:name w:val="ListLabel 8"/>
    <w:rPr>
      <w:rFonts w:eastAsia="Basic Roman" w:cs="Basic Roman"/>
      <w:smallCaps/>
      <w:color w:val="auto"/>
    </w:rPr>
  </w:style>
  <w:style w:type="character" w:styleId="char9" w:customStyle="1">
    <w:name w:val="ListLabel 9"/>
    <w:rPr>
      <w:rFonts w:eastAsia="Basic Roman" w:cs="Basic Roman"/>
      <w:smallCaps/>
      <w:color w:val="auto"/>
    </w:rPr>
  </w:style>
  <w:style w:type="character" w:styleId="char10" w:customStyle="1">
    <w:name w:val="Символ концевой сноски"/>
  </w:style>
  <w:style w:type="character" w:styleId="char11" w:customStyle="1">
    <w:name w:val="tm61"/>
    <w:rPr>
      <w:rFonts w:ascii="Times New Roman" w:hAnsi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Обычная таблица"/>
    <w:tblPr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Сетка таблицы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Обычный1"/>
    <w:pPr>
      <w:ind w:firstLine="0"/>
    </w:pPr>
    <w:rPr>
      <w:rFonts w:ascii="Basic Roman" w:hAnsi="Basic Roman" w:eastAsia="Basic Roman" w:cs="Basic Roman"/>
      <w:color w:val="000000"/>
      <w:sz w:val="20"/>
      <w:szCs w:val="20"/>
    </w:rPr>
    <w:tblPr>
      <w:tblBorders>
        <w:top w:val="nil" w:sz="0" w:space="0" w:color="000000" tmln="0, 0, 0, 0, 0"/>
        <w:left w:val="nil" w:sz="0" w:space="0" w:color="000000" tmln="0, 0, 0, 0, 0"/>
        <w:bottom w:val="nil" w:sz="0" w:space="0" w:color="000000" tmln="0, 0, 0, 0, 0"/>
        <w:right w:val="nil" w:sz="0" w:space="0" w:color="000000" tmln="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/>
  <cp:revision>8</cp:revision>
  <dcterms:created xsi:type="dcterms:W3CDTF">2020-12-19T22:49:00Z</dcterms:created>
  <dcterms:modified xsi:type="dcterms:W3CDTF">2020-12-23T20:45:50Z</dcterms:modified>
</cp:coreProperties>
</file>