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C3487E">
        <w:fldChar w:fldCharType="begin"/>
      </w:r>
      <w:r w:rsidR="00C3487E" w:rsidRPr="00C6074A">
        <w:rPr>
          <w:lang w:val="en-US"/>
        </w:rPr>
        <w:instrText>HYPERLINK "mailto:metodmagistr@mail.ru"</w:instrText>
      </w:r>
      <w:r w:rsidR="00C3487E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C3487E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C6074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6074A">
        <w:rPr>
          <w:rFonts w:asciiTheme="majorHAnsi" w:hAnsiTheme="majorHAnsi" w:cs="Arial"/>
          <w:b/>
          <w:i/>
          <w:sz w:val="24"/>
          <w:szCs w:val="24"/>
        </w:rPr>
        <w:t>«Профессиональные компетенции в среднем профессиональном образовании»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487E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74A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F2F1-2E52-490C-98A0-192B16EF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2024-07-15T12:40:00Z</dcterms:created>
  <dcterms:modified xsi:type="dcterms:W3CDTF">2026-07-01T07:39:00Z</dcterms:modified>
</cp:coreProperties>
</file>