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DB409C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B409C">
        <w:rPr>
          <w:rFonts w:asciiTheme="majorHAnsi" w:hAnsiTheme="majorHAnsi" w:cs="Arial"/>
          <w:b/>
          <w:i/>
          <w:sz w:val="24"/>
          <w:szCs w:val="24"/>
        </w:rPr>
        <w:t>«Лучшее учебное занятие по профессиям и специальностям 2026-2027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0127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B409C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04AD-4223-4062-AF41-23BE1CA3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2024-07-15T12:40:00Z</dcterms:created>
  <dcterms:modified xsi:type="dcterms:W3CDTF">2026-07-01T07:27:00Z</dcterms:modified>
</cp:coreProperties>
</file>