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4E1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94E1D" w:rsidRPr="00394E1D">
        <w:rPr>
          <w:rFonts w:asciiTheme="majorHAnsi" w:hAnsiTheme="majorHAnsi" w:cs="Arial"/>
          <w:b/>
        </w:rPr>
        <w:t>Всероссийский конкурс изобразительного искусства «Акварель - 2022»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42095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1534B6" w:rsidRDefault="00394E1D" w:rsidP="007305A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Хусаинова Маргарита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94E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94E1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2095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4E1D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0FD1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5A5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60FA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25B8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247-969A-42D0-A812-7959EEA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2021-12-13T15:56:00Z</dcterms:modified>
</cp:coreProperties>
</file>