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F66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7A1F97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A1F97" w:rsidRPr="007A1F97">
        <w:rPr>
          <w:rFonts w:asciiTheme="majorHAnsi" w:hAnsiTheme="majorHAnsi" w:cs="Arial"/>
          <w:b/>
        </w:rPr>
        <w:t>Роль театрализованной деятельности в развитии детей дошкольного возраста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961E74" w:rsidP="00C638B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7A1F97" w:rsidRDefault="007A1F97" w:rsidP="00C63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7A1F97" w:rsidRDefault="007A1F97" w:rsidP="00C638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8B1A08" w:rsidRPr="00905210" w:rsidRDefault="007A1F97" w:rsidP="00C638B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8B1A08" w:rsidRPr="0017577F" w:rsidRDefault="001C2488" w:rsidP="001C24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C7072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2FA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2488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518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0728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672F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1F97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244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0AF0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1E74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C7072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5522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38B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4B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DF664E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EEEA-28D3-4B48-8EF7-F34781D7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2016-12-03T05:02:00Z</dcterms:created>
  <dcterms:modified xsi:type="dcterms:W3CDTF">2022-04-16T08:26:00Z</dcterms:modified>
</cp:coreProperties>
</file>