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9E4659" w:rsidRPr="00E91E53" w:rsidRDefault="009E4659" w:rsidP="009E4659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E4659" w:rsidRPr="00E91E53" w:rsidRDefault="009E4659" w:rsidP="009E465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9E4659" w:rsidRPr="00E91E53" w:rsidRDefault="009E4659" w:rsidP="009E465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E4659" w:rsidRPr="00E91E53" w:rsidRDefault="009E4659" w:rsidP="009E465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E4659" w:rsidRPr="00E91E53" w:rsidRDefault="009E4659" w:rsidP="009E465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E4659" w:rsidRPr="00E91E53" w:rsidRDefault="009E4659" w:rsidP="009E4659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E4659" w:rsidRPr="00E91E53" w:rsidRDefault="009E4659" w:rsidP="009E465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E4659" w:rsidRPr="00E91E53" w:rsidRDefault="009E4659" w:rsidP="009E465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06B62">
        <w:rPr>
          <w:rFonts w:asciiTheme="majorHAnsi" w:hAnsiTheme="majorHAnsi"/>
          <w:b/>
          <w:sz w:val="24"/>
          <w:szCs w:val="24"/>
        </w:rPr>
        <w:t xml:space="preserve"> 202</w:t>
      </w:r>
      <w:r w:rsidR="009E4659">
        <w:rPr>
          <w:rFonts w:asciiTheme="majorHAnsi" w:hAnsiTheme="majorHAnsi"/>
          <w:b/>
          <w:sz w:val="24"/>
          <w:szCs w:val="24"/>
        </w:rPr>
        <w:t>5</w:t>
      </w:r>
      <w:r w:rsidR="00EE347F">
        <w:rPr>
          <w:rFonts w:asciiTheme="majorHAnsi" w:hAnsiTheme="majorHAnsi"/>
          <w:b/>
          <w:sz w:val="24"/>
          <w:szCs w:val="24"/>
        </w:rPr>
        <w:t>-202</w:t>
      </w:r>
      <w:r w:rsidR="009E4659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9739EE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217C0C" w:rsidRPr="00217C0C">
        <w:rPr>
          <w:rFonts w:asciiTheme="majorHAnsi" w:hAnsiTheme="majorHAnsi"/>
          <w:b/>
          <w:sz w:val="24"/>
          <w:szCs w:val="24"/>
        </w:rPr>
        <w:t>Учитель математики. Профессиональное тестирование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E06B62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E06B62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E06B62" w:rsidRPr="00EE347F">
          <w:rPr>
            <w:rStyle w:val="a6"/>
            <w:rFonts w:cs="Times New Roman"/>
            <w:shd w:val="clear" w:color="auto" w:fill="FFFFFF"/>
          </w:rPr>
          <w:t>@</w:t>
        </w:r>
        <w:r w:rsidR="00E06B62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E06B62" w:rsidRPr="00EE347F">
          <w:rPr>
            <w:rStyle w:val="a6"/>
            <w:rFonts w:cs="Times New Roman"/>
            <w:shd w:val="clear" w:color="auto" w:fill="FFFFFF"/>
          </w:rPr>
          <w:t>.</w:t>
        </w:r>
        <w:r w:rsidR="00E06B62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E06B62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E06B62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2D05E7" w:rsidRPr="00EE347F" w:rsidRDefault="000B7952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9739EE" w:rsidRDefault="009739EE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217C0C" w:rsidRPr="00217C0C">
              <w:rPr>
                <w:rFonts w:asciiTheme="majorHAnsi" w:hAnsiTheme="majorHAnsi"/>
                <w:color w:val="000000" w:themeColor="text1"/>
              </w:rPr>
              <w:t>Учитель математики. Профессиональное тестирование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217C0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217C0C" w:rsidRPr="00B70CA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70CAC">
        <w:rPr>
          <w:rFonts w:cstheme="minorHAnsi"/>
          <w:b/>
          <w:color w:val="000000" w:themeColor="text1"/>
        </w:rPr>
        <w:lastRenderedPageBreak/>
        <w:t>1. Текст, набранный в текстовом редакторе, хранится в виде:</w:t>
      </w:r>
      <w:r w:rsidRPr="00B70CAC">
        <w:rPr>
          <w:rFonts w:cstheme="minorHAnsi"/>
          <w:b/>
          <w:color w:val="000000" w:themeColor="text1"/>
        </w:rPr>
        <w:br/>
      </w:r>
      <w:r w:rsidRPr="00B70CAC">
        <w:rPr>
          <w:rFonts w:cstheme="minorHAnsi"/>
          <w:color w:val="000000" w:themeColor="text1"/>
          <w:sz w:val="20"/>
          <w:szCs w:val="20"/>
        </w:rPr>
        <w:t>1. Каталога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B70CAC">
        <w:rPr>
          <w:rFonts w:cstheme="minorHAnsi"/>
          <w:color w:val="000000" w:themeColor="text1"/>
          <w:sz w:val="20"/>
          <w:szCs w:val="20"/>
        </w:rPr>
        <w:br/>
        <w:t>2. Файла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B70CAC">
        <w:rPr>
          <w:rFonts w:cstheme="minorHAnsi"/>
          <w:color w:val="000000" w:themeColor="text1"/>
          <w:sz w:val="20"/>
          <w:szCs w:val="20"/>
        </w:rPr>
        <w:br/>
        <w:t>3. Ярлыка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B70CAC">
        <w:rPr>
          <w:rFonts w:cstheme="minorHAnsi"/>
          <w:color w:val="000000" w:themeColor="text1"/>
          <w:sz w:val="20"/>
          <w:szCs w:val="20"/>
        </w:rPr>
        <w:br/>
        <w:t>4. Страницы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217C0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70CAC">
        <w:rPr>
          <w:rFonts w:cstheme="minorHAnsi"/>
          <w:b/>
          <w:color w:val="000000" w:themeColor="text1"/>
        </w:rPr>
        <w:t>2. Укажите неверный метод решения тригонометрических уравнений:</w:t>
      </w:r>
      <w:r w:rsidRPr="00B70CA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П</w:t>
      </w:r>
      <w:r w:rsidRPr="00B70CAC">
        <w:rPr>
          <w:rFonts w:cstheme="minorHAnsi"/>
          <w:color w:val="000000" w:themeColor="text1"/>
          <w:sz w:val="20"/>
          <w:szCs w:val="20"/>
        </w:rPr>
        <w:t>ристального взгляда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2. П</w:t>
      </w:r>
      <w:r w:rsidRPr="00B70CAC">
        <w:rPr>
          <w:rFonts w:cstheme="minorHAnsi"/>
          <w:color w:val="000000" w:themeColor="text1"/>
          <w:sz w:val="20"/>
          <w:szCs w:val="20"/>
        </w:rPr>
        <w:t>о известному алгоритму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3. Р</w:t>
      </w:r>
      <w:r w:rsidRPr="00B70CAC">
        <w:rPr>
          <w:rFonts w:cstheme="minorHAnsi"/>
          <w:color w:val="000000" w:themeColor="text1"/>
          <w:sz w:val="20"/>
          <w:szCs w:val="20"/>
        </w:rPr>
        <w:t>азбиение на подзадачи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B70CAC">
        <w:rPr>
          <w:rFonts w:cstheme="minorHAnsi"/>
          <w:color w:val="000000" w:themeColor="text1"/>
          <w:sz w:val="20"/>
          <w:szCs w:val="20"/>
        </w:rPr>
        <w:br/>
        <w:t>4. Группировки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B70CAC">
        <w:rPr>
          <w:rFonts w:cstheme="minorHAnsi"/>
          <w:color w:val="000000" w:themeColor="text1"/>
          <w:sz w:val="20"/>
          <w:szCs w:val="20"/>
        </w:rPr>
        <w:br/>
      </w:r>
    </w:p>
    <w:p w:rsidR="00217C0C" w:rsidRPr="00B70CA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70CAC">
        <w:rPr>
          <w:rFonts w:cstheme="minorHAnsi"/>
          <w:b/>
          <w:color w:val="000000" w:themeColor="text1"/>
        </w:rPr>
        <w:t>3. В текстовом редакторе копирование становится возможным после:</w:t>
      </w:r>
      <w:r w:rsidRPr="00B70CA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У</w:t>
      </w:r>
      <w:r w:rsidRPr="00B70CAC">
        <w:rPr>
          <w:rFonts w:cstheme="minorHAnsi"/>
          <w:color w:val="000000" w:themeColor="text1"/>
          <w:sz w:val="20"/>
          <w:szCs w:val="20"/>
        </w:rPr>
        <w:t>становки курсора в определенное место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2. В</w:t>
      </w:r>
      <w:r w:rsidRPr="00B70CAC">
        <w:rPr>
          <w:rFonts w:cstheme="minorHAnsi"/>
          <w:color w:val="000000" w:themeColor="text1"/>
          <w:sz w:val="20"/>
          <w:szCs w:val="20"/>
        </w:rPr>
        <w:t>ыделения фрагмента текста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3. С</w:t>
      </w:r>
      <w:r w:rsidRPr="00B70CAC">
        <w:rPr>
          <w:rFonts w:cstheme="minorHAnsi"/>
          <w:color w:val="000000" w:themeColor="text1"/>
          <w:sz w:val="20"/>
          <w:szCs w:val="20"/>
        </w:rPr>
        <w:t>охранения файла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4. Р</w:t>
      </w:r>
      <w:r w:rsidRPr="00B70CAC">
        <w:rPr>
          <w:rFonts w:cstheme="minorHAnsi"/>
          <w:color w:val="000000" w:themeColor="text1"/>
          <w:sz w:val="20"/>
          <w:szCs w:val="20"/>
        </w:rPr>
        <w:t>аспечатки файла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B70CAC">
        <w:rPr>
          <w:rFonts w:cstheme="minorHAnsi"/>
          <w:color w:val="000000" w:themeColor="text1"/>
          <w:sz w:val="20"/>
          <w:szCs w:val="20"/>
        </w:rPr>
        <w:br/>
      </w:r>
    </w:p>
    <w:p w:rsidR="00217C0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70CAC">
        <w:rPr>
          <w:rFonts w:cstheme="minorHAnsi"/>
          <w:b/>
          <w:color w:val="000000" w:themeColor="text1"/>
        </w:rPr>
        <w:t>4. Из предложенных групп форм, методов и приёмов обучения выберите ту группу, которая позволяет активизировать деятельность учащихся на уроке:</w:t>
      </w:r>
      <w:r w:rsidRPr="00B70CA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Р</w:t>
      </w:r>
      <w:r w:rsidRPr="00B70CAC">
        <w:rPr>
          <w:rFonts w:cstheme="minorHAnsi"/>
          <w:color w:val="000000" w:themeColor="text1"/>
          <w:sz w:val="20"/>
          <w:szCs w:val="20"/>
        </w:rPr>
        <w:t>ассказ, фронтальная работа, иллюстра</w:t>
      </w:r>
      <w:r>
        <w:rPr>
          <w:rFonts w:cstheme="minorHAnsi"/>
          <w:color w:val="000000" w:themeColor="text1"/>
          <w:sz w:val="20"/>
          <w:szCs w:val="20"/>
        </w:rPr>
        <w:t>тивно-объяснительный метод;</w:t>
      </w:r>
      <w:r>
        <w:rPr>
          <w:rFonts w:cstheme="minorHAnsi"/>
          <w:color w:val="000000" w:themeColor="text1"/>
          <w:sz w:val="20"/>
          <w:szCs w:val="20"/>
        </w:rPr>
        <w:br/>
        <w:t>2. Э</w:t>
      </w:r>
      <w:r w:rsidRPr="00B70CAC">
        <w:rPr>
          <w:rFonts w:cstheme="minorHAnsi"/>
          <w:color w:val="000000" w:themeColor="text1"/>
          <w:sz w:val="20"/>
          <w:szCs w:val="20"/>
        </w:rPr>
        <w:t>вристическая беседа, «мозговой штурм», решение проблемных ситуаций, работа в группах и парах, организация иссл</w:t>
      </w:r>
      <w:r>
        <w:rPr>
          <w:rFonts w:cstheme="minorHAnsi"/>
          <w:color w:val="000000" w:themeColor="text1"/>
          <w:sz w:val="20"/>
          <w:szCs w:val="20"/>
        </w:rPr>
        <w:t>едовательской деятельности;</w:t>
      </w:r>
      <w:r>
        <w:rPr>
          <w:rFonts w:cstheme="minorHAnsi"/>
          <w:color w:val="000000" w:themeColor="text1"/>
          <w:sz w:val="20"/>
          <w:szCs w:val="20"/>
        </w:rPr>
        <w:br/>
        <w:t>3. О</w:t>
      </w:r>
      <w:r w:rsidRPr="00B70CAC">
        <w:rPr>
          <w:rFonts w:cstheme="minorHAnsi"/>
          <w:color w:val="000000" w:themeColor="text1"/>
          <w:sz w:val="20"/>
          <w:szCs w:val="20"/>
        </w:rPr>
        <w:t>бъяснение учителя, беседа, действия по образцу.</w:t>
      </w:r>
      <w:r w:rsidRPr="00B70CAC">
        <w:rPr>
          <w:rFonts w:cstheme="minorHAnsi"/>
          <w:color w:val="000000" w:themeColor="text1"/>
          <w:sz w:val="20"/>
          <w:szCs w:val="20"/>
        </w:rPr>
        <w:br/>
      </w:r>
    </w:p>
    <w:p w:rsidR="00217C0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70CAC">
        <w:rPr>
          <w:rFonts w:cstheme="minorHAnsi"/>
          <w:b/>
          <w:color w:val="000000" w:themeColor="text1"/>
        </w:rPr>
        <w:t>5. Принцип организации учебного процесса как диалога учителя с учениками и учеников между собой называется принципом</w:t>
      </w:r>
      <w:r>
        <w:rPr>
          <w:rFonts w:cstheme="minorHAnsi"/>
          <w:color w:val="000000" w:themeColor="text1"/>
          <w:sz w:val="20"/>
          <w:szCs w:val="20"/>
        </w:rPr>
        <w:t>:</w:t>
      </w:r>
      <w:r w:rsidRPr="00B70CAC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1. Диалогизации;</w:t>
      </w:r>
      <w:r>
        <w:rPr>
          <w:rFonts w:cstheme="minorHAnsi"/>
          <w:color w:val="000000" w:themeColor="text1"/>
          <w:sz w:val="20"/>
          <w:szCs w:val="20"/>
        </w:rPr>
        <w:br/>
        <w:t>2. Проблематизации;</w:t>
      </w:r>
      <w:r>
        <w:rPr>
          <w:rFonts w:cstheme="minorHAnsi"/>
          <w:color w:val="000000" w:themeColor="text1"/>
          <w:sz w:val="20"/>
          <w:szCs w:val="20"/>
        </w:rPr>
        <w:br/>
        <w:t>3. Персонализации;</w:t>
      </w:r>
      <w:r>
        <w:rPr>
          <w:rFonts w:cstheme="minorHAnsi"/>
          <w:color w:val="000000" w:themeColor="text1"/>
          <w:sz w:val="20"/>
          <w:szCs w:val="20"/>
        </w:rPr>
        <w:br/>
        <w:t>4. И</w:t>
      </w:r>
      <w:r w:rsidRPr="00B70CAC">
        <w:rPr>
          <w:rFonts w:cstheme="minorHAnsi"/>
          <w:color w:val="000000" w:themeColor="text1"/>
          <w:sz w:val="20"/>
          <w:szCs w:val="20"/>
        </w:rPr>
        <w:t>ндивидуализации.</w:t>
      </w:r>
      <w:r w:rsidRPr="00B70CAC">
        <w:rPr>
          <w:rFonts w:cstheme="minorHAnsi"/>
          <w:color w:val="000000" w:themeColor="text1"/>
          <w:sz w:val="20"/>
          <w:szCs w:val="20"/>
        </w:rPr>
        <w:br/>
      </w:r>
    </w:p>
    <w:p w:rsidR="00217C0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70CAC">
        <w:rPr>
          <w:rFonts w:cstheme="minorHAnsi"/>
          <w:b/>
          <w:color w:val="000000" w:themeColor="text1"/>
        </w:rPr>
        <w:t>6. Сущность личностно-ориентированных технологий заключается в ориентации на:</w:t>
      </w:r>
      <w:r w:rsidRPr="00B70CA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Р</w:t>
      </w:r>
      <w:r w:rsidRPr="00B70CAC">
        <w:rPr>
          <w:rFonts w:cstheme="minorHAnsi"/>
          <w:color w:val="000000" w:themeColor="text1"/>
          <w:sz w:val="20"/>
          <w:szCs w:val="20"/>
        </w:rPr>
        <w:t xml:space="preserve">азвитие личности в соответствии </w:t>
      </w:r>
      <w:r>
        <w:rPr>
          <w:rFonts w:cstheme="minorHAnsi"/>
          <w:color w:val="000000" w:themeColor="text1"/>
          <w:sz w:val="20"/>
          <w:szCs w:val="20"/>
        </w:rPr>
        <w:t>с природными способностями;</w:t>
      </w:r>
      <w:r>
        <w:rPr>
          <w:rFonts w:cstheme="minorHAnsi"/>
          <w:color w:val="000000" w:themeColor="text1"/>
          <w:sz w:val="20"/>
          <w:szCs w:val="20"/>
        </w:rPr>
        <w:br/>
        <w:t>2. Г</w:t>
      </w:r>
      <w:r w:rsidRPr="00B70CAC">
        <w:rPr>
          <w:rFonts w:cstheme="minorHAnsi"/>
          <w:color w:val="000000" w:themeColor="text1"/>
          <w:sz w:val="20"/>
          <w:szCs w:val="20"/>
        </w:rPr>
        <w:t>осударстве</w:t>
      </w:r>
      <w:r>
        <w:rPr>
          <w:rFonts w:cstheme="minorHAnsi"/>
          <w:color w:val="000000" w:themeColor="text1"/>
          <w:sz w:val="20"/>
          <w:szCs w:val="20"/>
        </w:rPr>
        <w:t>нные стандарты образования;</w:t>
      </w:r>
      <w:r>
        <w:rPr>
          <w:rFonts w:cstheme="minorHAnsi"/>
          <w:color w:val="000000" w:themeColor="text1"/>
          <w:sz w:val="20"/>
          <w:szCs w:val="20"/>
        </w:rPr>
        <w:br/>
        <w:t>3. Р</w:t>
      </w:r>
      <w:r w:rsidRPr="00B70CAC">
        <w:rPr>
          <w:rFonts w:cstheme="minorHAnsi"/>
          <w:color w:val="000000" w:themeColor="text1"/>
          <w:sz w:val="20"/>
          <w:szCs w:val="20"/>
        </w:rPr>
        <w:t xml:space="preserve">азвитие знаний, </w:t>
      </w:r>
      <w:r>
        <w:rPr>
          <w:rFonts w:cstheme="minorHAnsi"/>
          <w:color w:val="000000" w:themeColor="text1"/>
          <w:sz w:val="20"/>
          <w:szCs w:val="20"/>
        </w:rPr>
        <w:t>умений и навыков школьника;</w:t>
      </w:r>
      <w:r>
        <w:rPr>
          <w:rFonts w:cstheme="minorHAnsi"/>
          <w:color w:val="000000" w:themeColor="text1"/>
          <w:sz w:val="20"/>
          <w:szCs w:val="20"/>
        </w:rPr>
        <w:br/>
        <w:t>4. Г</w:t>
      </w:r>
      <w:r w:rsidRPr="00B70CAC">
        <w:rPr>
          <w:rFonts w:cstheme="minorHAnsi"/>
          <w:color w:val="000000" w:themeColor="text1"/>
          <w:sz w:val="20"/>
          <w:szCs w:val="20"/>
        </w:rPr>
        <w:t>осударственный образовательный заказ.</w:t>
      </w:r>
      <w:r w:rsidRPr="00B70CAC">
        <w:rPr>
          <w:rFonts w:cstheme="minorHAnsi"/>
          <w:color w:val="000000" w:themeColor="text1"/>
          <w:sz w:val="20"/>
          <w:szCs w:val="20"/>
        </w:rPr>
        <w:br/>
      </w:r>
    </w:p>
    <w:p w:rsidR="00217C0C" w:rsidRPr="00B70CA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70CAC">
        <w:rPr>
          <w:rFonts w:cstheme="minorHAnsi"/>
          <w:b/>
          <w:color w:val="000000" w:themeColor="text1"/>
        </w:rPr>
        <w:t>7. Укажите, каким документом необходимо пользоваться при планировании и осуществлении учебного процесса по математике:</w:t>
      </w:r>
      <w:r w:rsidRPr="00B70CAC">
        <w:rPr>
          <w:rFonts w:cstheme="minorHAnsi"/>
          <w:b/>
          <w:color w:val="000000" w:themeColor="text1"/>
        </w:rPr>
        <w:br/>
      </w:r>
      <w:r w:rsidRPr="00B70CAC">
        <w:rPr>
          <w:rFonts w:cstheme="minorHAnsi"/>
          <w:color w:val="000000" w:themeColor="text1"/>
          <w:sz w:val="20"/>
          <w:szCs w:val="20"/>
        </w:rPr>
        <w:t>1. При</w:t>
      </w:r>
      <w:r>
        <w:rPr>
          <w:rFonts w:cstheme="minorHAnsi"/>
          <w:color w:val="000000" w:themeColor="text1"/>
          <w:sz w:val="20"/>
          <w:szCs w:val="20"/>
        </w:rPr>
        <w:t>мерной программой по математике;</w:t>
      </w:r>
      <w:r w:rsidRPr="00B70CAC">
        <w:rPr>
          <w:rFonts w:cstheme="minorHAnsi"/>
          <w:color w:val="000000" w:themeColor="text1"/>
          <w:sz w:val="20"/>
          <w:szCs w:val="20"/>
        </w:rPr>
        <w:br/>
        <w:t>2. Программой, рекомендованной Минис</w:t>
      </w:r>
      <w:r>
        <w:rPr>
          <w:rFonts w:cstheme="minorHAnsi"/>
          <w:color w:val="000000" w:themeColor="text1"/>
          <w:sz w:val="20"/>
          <w:szCs w:val="20"/>
        </w:rPr>
        <w:t>терством образования и науки РФ;</w:t>
      </w:r>
      <w:r w:rsidRPr="00B70CAC">
        <w:rPr>
          <w:rFonts w:cstheme="minorHAnsi"/>
          <w:color w:val="000000" w:themeColor="text1"/>
          <w:sz w:val="20"/>
          <w:szCs w:val="20"/>
        </w:rPr>
        <w:br/>
        <w:t>3. Авторской программой (как прав</w:t>
      </w:r>
      <w:r>
        <w:rPr>
          <w:rFonts w:cstheme="minorHAnsi"/>
          <w:color w:val="000000" w:themeColor="text1"/>
          <w:sz w:val="20"/>
          <w:szCs w:val="20"/>
        </w:rPr>
        <w:t>ило, программа автора учебника);</w:t>
      </w:r>
      <w:r w:rsidRPr="00B70CAC">
        <w:rPr>
          <w:rFonts w:cstheme="minorHAnsi"/>
          <w:color w:val="000000" w:themeColor="text1"/>
          <w:sz w:val="20"/>
          <w:szCs w:val="20"/>
        </w:rPr>
        <w:br/>
        <w:t>4. Рабочей программой, разработанно</w:t>
      </w:r>
      <w:r>
        <w:rPr>
          <w:rFonts w:cstheme="minorHAnsi"/>
          <w:color w:val="000000" w:themeColor="text1"/>
          <w:sz w:val="20"/>
          <w:szCs w:val="20"/>
        </w:rPr>
        <w:t>й педагогом в соответствии с об</w:t>
      </w:r>
      <w:r w:rsidRPr="00B70CAC">
        <w:rPr>
          <w:rFonts w:cstheme="minorHAnsi"/>
          <w:color w:val="000000" w:themeColor="text1"/>
          <w:sz w:val="20"/>
          <w:szCs w:val="20"/>
        </w:rPr>
        <w:t>разовательной программой образовательного учреждения на основе примерной программы по математике.</w:t>
      </w:r>
      <w:r w:rsidRPr="00B70CAC">
        <w:rPr>
          <w:rFonts w:cstheme="minorHAnsi"/>
          <w:color w:val="000000" w:themeColor="text1"/>
          <w:sz w:val="20"/>
          <w:szCs w:val="20"/>
        </w:rPr>
        <w:br/>
      </w:r>
    </w:p>
    <w:p w:rsidR="00217C0C" w:rsidRPr="00B70CA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70CAC">
        <w:rPr>
          <w:rFonts w:cstheme="minorHAnsi"/>
          <w:b/>
          <w:color w:val="000000" w:themeColor="text1"/>
        </w:rPr>
        <w:lastRenderedPageBreak/>
        <w:t xml:space="preserve">8. Укажите тип урока по представленной структуре: 1) этап подготовки учащихся к активному и сознательному освоению нового материала; 2) этап усвоения новых знаний; 3) этап </w:t>
      </w:r>
      <w:r>
        <w:rPr>
          <w:rFonts w:cstheme="minorHAnsi"/>
          <w:b/>
          <w:color w:val="000000" w:themeColor="text1"/>
        </w:rPr>
        <w:t>з</w:t>
      </w:r>
      <w:r w:rsidRPr="00B70CAC">
        <w:rPr>
          <w:rFonts w:cstheme="minorHAnsi"/>
          <w:b/>
          <w:color w:val="000000" w:themeColor="text1"/>
        </w:rPr>
        <w:t>акрепления новых знаний; 4) этап информации учащихся о домашнем задании,</w:t>
      </w:r>
      <w:r>
        <w:rPr>
          <w:rFonts w:cstheme="minorHAnsi"/>
          <w:b/>
          <w:color w:val="000000" w:themeColor="text1"/>
        </w:rPr>
        <w:t xml:space="preserve"> инструктаж по его </w:t>
      </w:r>
      <w:r w:rsidRPr="00B70CAC">
        <w:rPr>
          <w:rFonts w:cstheme="minorHAnsi"/>
          <w:b/>
          <w:color w:val="000000" w:themeColor="text1"/>
        </w:rPr>
        <w:t xml:space="preserve">выполнению: </w:t>
      </w:r>
      <w:r w:rsidRPr="00B70CAC">
        <w:rPr>
          <w:rFonts w:cstheme="minorHAnsi"/>
          <w:b/>
          <w:color w:val="000000" w:themeColor="text1"/>
        </w:rPr>
        <w:br/>
      </w:r>
      <w:r w:rsidRPr="00B70CAC">
        <w:rPr>
          <w:rFonts w:cstheme="minorHAnsi"/>
          <w:color w:val="000000" w:themeColor="text1"/>
          <w:sz w:val="20"/>
          <w:szCs w:val="20"/>
        </w:rPr>
        <w:t xml:space="preserve">1. </w:t>
      </w:r>
      <w:r>
        <w:rPr>
          <w:rFonts w:cstheme="minorHAnsi"/>
          <w:color w:val="000000" w:themeColor="text1"/>
          <w:sz w:val="20"/>
          <w:szCs w:val="20"/>
        </w:rPr>
        <w:t>Комбинированный урок;</w:t>
      </w:r>
      <w:r>
        <w:rPr>
          <w:rFonts w:cstheme="minorHAnsi"/>
          <w:color w:val="000000" w:themeColor="text1"/>
          <w:sz w:val="20"/>
          <w:szCs w:val="20"/>
        </w:rPr>
        <w:br/>
        <w:t>2. Урок усвоения нового знания;</w:t>
      </w:r>
      <w:r w:rsidRPr="00B70CAC">
        <w:rPr>
          <w:rFonts w:cstheme="minorHAnsi"/>
          <w:color w:val="000000" w:themeColor="text1"/>
          <w:sz w:val="20"/>
          <w:szCs w:val="20"/>
        </w:rPr>
        <w:br/>
        <w:t>3. Урок з</w:t>
      </w:r>
      <w:r>
        <w:rPr>
          <w:rFonts w:cstheme="minorHAnsi"/>
          <w:color w:val="000000" w:themeColor="text1"/>
          <w:sz w:val="20"/>
          <w:szCs w:val="20"/>
        </w:rPr>
        <w:t>акрепления изучаемого материала;</w:t>
      </w:r>
      <w:r w:rsidRPr="00B70CAC">
        <w:rPr>
          <w:rFonts w:cstheme="minorHAnsi"/>
          <w:color w:val="000000" w:themeColor="text1"/>
          <w:sz w:val="20"/>
          <w:szCs w:val="20"/>
        </w:rPr>
        <w:br/>
        <w:t>4. Урок повторения и обобщения изучаемого материала.</w:t>
      </w:r>
    </w:p>
    <w:p w:rsidR="00217C0C" w:rsidRPr="00B70CAC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70CAC">
        <w:rPr>
          <w:rFonts w:cstheme="minorHAnsi"/>
          <w:b/>
          <w:color w:val="000000" w:themeColor="text1"/>
        </w:rPr>
        <w:t>9. Укажите программы, которые использует учитель при планировании и организации учебного процесса:</w:t>
      </w:r>
      <w:r w:rsidRPr="00B70CAC">
        <w:rPr>
          <w:rFonts w:cstheme="minorHAnsi"/>
          <w:color w:val="000000" w:themeColor="text1"/>
          <w:sz w:val="20"/>
          <w:szCs w:val="20"/>
        </w:rPr>
        <w:br/>
        <w:t>1. Примерные программы общего образования;</w:t>
      </w:r>
      <w:r w:rsidRPr="00B70CAC">
        <w:rPr>
          <w:rFonts w:cstheme="minorHAnsi"/>
          <w:color w:val="000000" w:themeColor="text1"/>
          <w:sz w:val="20"/>
          <w:szCs w:val="20"/>
        </w:rPr>
        <w:br/>
        <w:t>2. Рабочие программы, разработанные учителями на основе примерных или авторских программ;</w:t>
      </w:r>
      <w:r w:rsidRPr="00B70CAC">
        <w:rPr>
          <w:rFonts w:cstheme="minorHAnsi"/>
          <w:color w:val="000000" w:themeColor="text1"/>
          <w:sz w:val="20"/>
          <w:szCs w:val="20"/>
        </w:rPr>
        <w:br/>
        <w:t>3. Авторские программы, рекомендованные Министерством образования и науки РФ.</w:t>
      </w:r>
    </w:p>
    <w:p w:rsidR="007E01CE" w:rsidRPr="002823E7" w:rsidRDefault="00217C0C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eastAsia="Times New Roman" w:hAnsi="Arial" w:cs="Arial"/>
          <w:vanish/>
          <w:lang w:eastAsia="ru-RU"/>
        </w:rPr>
      </w:pPr>
      <w:r w:rsidRPr="00B70CAC">
        <w:rPr>
          <w:rFonts w:cstheme="minorHAnsi"/>
          <w:b/>
          <w:color w:val="000000" w:themeColor="text1"/>
        </w:rPr>
        <w:t>10. Укажите метод преподавания предмета, более других направленный на достижение метапредметных результатов:</w:t>
      </w:r>
      <w:r w:rsidRPr="00B70CAC">
        <w:rPr>
          <w:rFonts w:cstheme="minorHAnsi"/>
          <w:b/>
          <w:color w:val="000000" w:themeColor="text1"/>
        </w:rPr>
        <w:br/>
      </w:r>
      <w:r w:rsidRPr="00B70CAC">
        <w:rPr>
          <w:rFonts w:cstheme="minorHAnsi"/>
          <w:color w:val="000000" w:themeColor="text1"/>
          <w:sz w:val="20"/>
          <w:szCs w:val="20"/>
        </w:rPr>
        <w:t>1</w:t>
      </w:r>
      <w:r>
        <w:rPr>
          <w:rFonts w:cstheme="minorHAnsi"/>
          <w:color w:val="000000" w:themeColor="text1"/>
          <w:sz w:val="20"/>
          <w:szCs w:val="20"/>
        </w:rPr>
        <w:t>. Объяснительно-иллюстративный;</w:t>
      </w:r>
      <w:r>
        <w:rPr>
          <w:rFonts w:cstheme="minorHAnsi"/>
          <w:color w:val="000000" w:themeColor="text1"/>
          <w:sz w:val="20"/>
          <w:szCs w:val="20"/>
        </w:rPr>
        <w:br/>
        <w:t>2. Исследовательский;</w:t>
      </w:r>
      <w:r w:rsidRPr="00B70CAC">
        <w:rPr>
          <w:rFonts w:cstheme="minorHAnsi"/>
          <w:color w:val="000000" w:themeColor="text1"/>
          <w:sz w:val="20"/>
          <w:szCs w:val="20"/>
        </w:rPr>
        <w:br/>
        <w:t>3. Частично поисковый.</w:t>
      </w:r>
      <w:r w:rsidRPr="00B70CAC">
        <w:rPr>
          <w:rFonts w:cstheme="minorHAnsi"/>
          <w:color w:val="000000" w:themeColor="text1"/>
          <w:sz w:val="20"/>
          <w:szCs w:val="20"/>
        </w:rPr>
        <w:br/>
      </w:r>
      <w:r w:rsidR="002823E7" w:rsidRPr="00046C79">
        <w:rPr>
          <w:rFonts w:cstheme="minorHAnsi"/>
          <w:color w:val="000000" w:themeColor="text1"/>
          <w:sz w:val="20"/>
          <w:szCs w:val="20"/>
        </w:rPr>
        <w:br/>
      </w:r>
      <w:r w:rsidR="007E01CE" w:rsidRPr="00EE347F">
        <w:rPr>
          <w:rFonts w:ascii="Arial" w:eastAsia="Times New Roman" w:hAnsi="Arial" w:cs="Arial"/>
          <w:vanish/>
          <w:lang w:eastAsia="ru-RU"/>
        </w:rPr>
        <w:t>Конец</w:t>
      </w:r>
      <w:r w:rsidR="007E01CE"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="007E01CE"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800CA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800CA7">
      <w:pPr>
        <w:shd w:val="clear" w:color="auto" w:fill="FFFFFF" w:themeFill="background1"/>
        <w:rPr>
          <w:rFonts w:asciiTheme="majorHAnsi" w:hAnsiTheme="majorHAnsi"/>
          <w:b/>
        </w:rPr>
      </w:pPr>
    </w:p>
    <w:p w:rsidR="00B40D5B" w:rsidRPr="00E06B62" w:rsidRDefault="00320C50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E06B62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E06B62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E06B62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E06B62">
        <w:rPr>
          <w:rFonts w:asciiTheme="majorHAnsi" w:hAnsiTheme="majorHAnsi"/>
          <w:b/>
          <w:sz w:val="20"/>
          <w:szCs w:val="20"/>
        </w:rPr>
        <w:t>а</w:t>
      </w:r>
      <w:r w:rsidR="00B40D5B" w:rsidRPr="00E06B62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E06B62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E06B62">
        <w:rPr>
          <w:rFonts w:asciiTheme="majorHAnsi" w:hAnsiTheme="majorHAnsi"/>
          <w:b/>
          <w:sz w:val="20"/>
          <w:szCs w:val="20"/>
        </w:rPr>
        <w:t>:</w:t>
      </w:r>
    </w:p>
    <w:p w:rsidR="00B40D5B" w:rsidRPr="00E06B62" w:rsidRDefault="001C1A18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E06B62">
        <w:rPr>
          <w:rFonts w:asciiTheme="majorHAnsi" w:hAnsiTheme="majorHAnsi"/>
          <w:sz w:val="20"/>
          <w:szCs w:val="20"/>
        </w:rPr>
        <w:t xml:space="preserve">- </w:t>
      </w:r>
      <w:r w:rsidR="00B40D5B" w:rsidRPr="00E06B62">
        <w:rPr>
          <w:rFonts w:asciiTheme="majorHAnsi" w:hAnsiTheme="majorHAnsi"/>
          <w:b/>
          <w:sz w:val="20"/>
          <w:szCs w:val="20"/>
        </w:rPr>
        <w:t>100</w:t>
      </w:r>
      <w:r w:rsidR="00B40D5B" w:rsidRPr="00E06B62">
        <w:rPr>
          <w:rFonts w:asciiTheme="majorHAnsi" w:hAnsiTheme="majorHAnsi"/>
          <w:sz w:val="20"/>
          <w:szCs w:val="20"/>
        </w:rPr>
        <w:t xml:space="preserve"> рублей</w:t>
      </w:r>
      <w:r w:rsidRPr="00E06B62">
        <w:rPr>
          <w:rFonts w:asciiTheme="majorHAnsi" w:hAnsiTheme="majorHAnsi"/>
          <w:sz w:val="20"/>
          <w:szCs w:val="20"/>
        </w:rPr>
        <w:t xml:space="preserve">  </w:t>
      </w:r>
      <w:r w:rsidR="00320C50" w:rsidRPr="00E06B62">
        <w:rPr>
          <w:rFonts w:asciiTheme="majorHAnsi" w:hAnsiTheme="majorHAnsi"/>
          <w:sz w:val="20"/>
          <w:szCs w:val="20"/>
        </w:rPr>
        <w:t>(</w:t>
      </w:r>
      <w:r w:rsidR="009B25EB" w:rsidRPr="00E06B62">
        <w:rPr>
          <w:rFonts w:asciiTheme="majorHAnsi" w:hAnsiTheme="majorHAnsi"/>
          <w:sz w:val="20"/>
          <w:szCs w:val="20"/>
        </w:rPr>
        <w:t xml:space="preserve">участие </w:t>
      </w:r>
      <w:r w:rsidRPr="00E06B62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E06B62">
        <w:rPr>
          <w:rFonts w:asciiTheme="majorHAnsi" w:hAnsiTheme="majorHAnsi"/>
          <w:sz w:val="20"/>
          <w:szCs w:val="20"/>
        </w:rPr>
        <w:t>свидетельства)</w:t>
      </w:r>
      <w:r w:rsidR="000B7952" w:rsidRPr="00E06B62">
        <w:rPr>
          <w:rFonts w:asciiTheme="majorHAnsi" w:hAnsiTheme="majorHAnsi"/>
          <w:sz w:val="20"/>
          <w:szCs w:val="20"/>
        </w:rPr>
        <w:t>.</w:t>
      </w:r>
    </w:p>
    <w:p w:rsidR="001C1A18" w:rsidRPr="00E06B62" w:rsidRDefault="00D23E83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E06B62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E06B62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E06B62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E06B62" w:rsidRDefault="0048405A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E06B6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E06B6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E06B6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E06B6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E06B6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E06B62" w:rsidRDefault="000716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E06B6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E06B6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E06B62" w:rsidRDefault="000716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06B6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E06B6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E06B62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E06B6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E06B62" w:rsidRDefault="00320C50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E06B6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E06B62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06B62">
        <w:rPr>
          <w:rFonts w:asciiTheme="majorHAnsi" w:hAnsiTheme="majorHAnsi" w:cstheme="minorHAnsi"/>
          <w:sz w:val="20"/>
          <w:szCs w:val="20"/>
        </w:rPr>
        <w:t>4205277233 КПП</w:t>
      </w:r>
      <w:r w:rsidRPr="00E06B62">
        <w:rPr>
          <w:rFonts w:asciiTheme="majorHAnsi" w:hAnsiTheme="majorHAnsi"/>
          <w:sz w:val="20"/>
          <w:szCs w:val="20"/>
        </w:rPr>
        <w:t xml:space="preserve"> 420501001</w:t>
      </w:r>
      <w:r w:rsidRPr="00E06B62">
        <w:rPr>
          <w:rFonts w:asciiTheme="majorHAnsi" w:hAnsiTheme="majorHAnsi" w:cs="Tahoma"/>
          <w:color w:val="010101"/>
          <w:sz w:val="20"/>
          <w:szCs w:val="20"/>
        </w:rPr>
        <w:br/>
      </w:r>
      <w:r w:rsidRPr="00E06B6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E06B62">
        <w:rPr>
          <w:rFonts w:asciiTheme="majorHAnsi" w:hAnsiTheme="majorHAnsi"/>
          <w:sz w:val="20"/>
          <w:szCs w:val="20"/>
        </w:rPr>
        <w:t>40702810326000001096 (номер счёта)</w:t>
      </w:r>
      <w:r w:rsidRPr="00E06B62">
        <w:rPr>
          <w:rFonts w:asciiTheme="majorHAnsi" w:hAnsiTheme="majorHAnsi" w:cs="Tahoma"/>
          <w:color w:val="010101"/>
          <w:sz w:val="20"/>
          <w:szCs w:val="20"/>
        </w:rPr>
        <w:br/>
      </w:r>
      <w:r w:rsidRPr="00E06B6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E06B62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E06B62">
        <w:rPr>
          <w:rFonts w:asciiTheme="majorHAnsi" w:hAnsiTheme="majorHAnsi" w:cs="Tahoma"/>
          <w:color w:val="010101"/>
          <w:sz w:val="20"/>
          <w:szCs w:val="20"/>
        </w:rPr>
        <w:br/>
      </w:r>
      <w:r w:rsidRPr="00E06B6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E06B62">
        <w:rPr>
          <w:rFonts w:asciiTheme="majorHAnsi" w:hAnsiTheme="majorHAnsi"/>
          <w:sz w:val="20"/>
          <w:szCs w:val="20"/>
        </w:rPr>
        <w:t>30101810200000000612</w:t>
      </w:r>
      <w:r w:rsidRPr="00E06B62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E06B6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E06B62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E06B62" w:rsidRDefault="000716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E06B62">
        <w:rPr>
          <w:rFonts w:asciiTheme="majorHAnsi" w:hAnsiTheme="majorHAnsi"/>
          <w:b/>
          <w:sz w:val="20"/>
          <w:szCs w:val="20"/>
        </w:rPr>
        <w:t>2.</w:t>
      </w:r>
      <w:r w:rsidR="00320C50" w:rsidRPr="00E06B62">
        <w:rPr>
          <w:rFonts w:asciiTheme="majorHAnsi" w:hAnsiTheme="majorHAnsi"/>
          <w:sz w:val="20"/>
          <w:szCs w:val="20"/>
        </w:rPr>
        <w:t xml:space="preserve"> </w:t>
      </w:r>
      <w:r w:rsidR="00320C50" w:rsidRPr="00E06B62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E06B62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E06B62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E06B62" w:rsidRDefault="00800CA7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E06B62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E06B62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06B62">
        <w:rPr>
          <w:rFonts w:asciiTheme="majorHAnsi" w:hAnsiTheme="majorHAnsi"/>
          <w:b/>
          <w:sz w:val="20"/>
          <w:szCs w:val="20"/>
        </w:rPr>
        <w:t>2202206211386706</w:t>
      </w:r>
      <w:r w:rsidRPr="00E06B62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E06B62" w:rsidRDefault="00071634" w:rsidP="0097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E06B62">
        <w:rPr>
          <w:rFonts w:asciiTheme="majorHAnsi" w:hAnsiTheme="majorHAnsi"/>
          <w:b/>
          <w:sz w:val="20"/>
          <w:szCs w:val="20"/>
        </w:rPr>
        <w:t>3.</w:t>
      </w:r>
      <w:r w:rsidR="00320C50" w:rsidRPr="00E06B62">
        <w:rPr>
          <w:rFonts w:asciiTheme="majorHAnsi" w:hAnsiTheme="majorHAnsi"/>
          <w:sz w:val="20"/>
          <w:szCs w:val="20"/>
        </w:rPr>
        <w:t xml:space="preserve"> </w:t>
      </w:r>
      <w:r w:rsidR="00320C50" w:rsidRPr="00E06B62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E06B62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E06B62">
        <w:rPr>
          <w:rFonts w:asciiTheme="majorHAnsi" w:hAnsiTheme="majorHAnsi"/>
          <w:sz w:val="20"/>
          <w:szCs w:val="20"/>
        </w:rPr>
        <w:t>, бланк на</w:t>
      </w:r>
      <w:r w:rsidR="004C0888" w:rsidRPr="00E06B62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E06B62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E06B62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E06B62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E06B62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E06B62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E06B62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06B62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E06B62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06B62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E06B62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E06B6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E06B62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E06B62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E06B62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E06B62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06B62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E06B6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E06B6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E06B6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E06B62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06B62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E06B6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06B6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E06B62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5C67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AFB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00CA7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8737F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39EE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E4659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2CCB"/>
    <w:rsid w:val="00C6477D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0622B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015D"/>
    <w:rsid w:val="00DD38AD"/>
    <w:rsid w:val="00DD72B9"/>
    <w:rsid w:val="00DE3D6F"/>
    <w:rsid w:val="00DE6B21"/>
    <w:rsid w:val="00DF2309"/>
    <w:rsid w:val="00E06B62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4446-AF7C-450E-9A80-3591E3BF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393</cp:revision>
  <dcterms:created xsi:type="dcterms:W3CDTF">2016-01-15T15:44:00Z</dcterms:created>
  <dcterms:modified xsi:type="dcterms:W3CDTF">2025-08-10T10:40:00Z</dcterms:modified>
</cp:coreProperties>
</file>