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BB5A56" w:rsidRPr="00E91E53" w:rsidRDefault="00BB5A56" w:rsidP="00BB5A56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BB5A56" w:rsidRPr="00E91E53" w:rsidRDefault="00BB5A56" w:rsidP="00BB5A56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BB5A56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1D03A6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DC5F97" w:rsidRPr="00DC5F97">
        <w:rPr>
          <w:rFonts w:asciiTheme="majorHAnsi" w:hAnsiTheme="majorHAnsi"/>
          <w:b/>
          <w:sz w:val="24"/>
          <w:szCs w:val="24"/>
        </w:rPr>
        <w:t>Современные образовательные технологии в дополнительном образовании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2D259A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2D259A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2D259A" w:rsidRPr="00EE347F">
          <w:rPr>
            <w:rStyle w:val="a6"/>
            <w:rFonts w:cs="Times New Roman"/>
            <w:shd w:val="clear" w:color="auto" w:fill="FFFFFF"/>
          </w:rPr>
          <w:t>@</w:t>
        </w:r>
        <w:r w:rsidR="002D259A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2D259A" w:rsidRPr="00EE347F">
          <w:rPr>
            <w:rStyle w:val="a6"/>
            <w:rFonts w:cs="Times New Roman"/>
            <w:shd w:val="clear" w:color="auto" w:fill="FFFFFF"/>
          </w:rPr>
          <w:t>.</w:t>
        </w:r>
        <w:r w:rsidR="002D259A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2D259A">
        <w:rPr>
          <w:rFonts w:asciiTheme="majorHAnsi" w:hAnsiTheme="majorHAnsi" w:cs="Times New Roman"/>
        </w:rPr>
        <w:t>.</w:t>
      </w:r>
    </w:p>
    <w:p w:rsidR="00DB4234" w:rsidRPr="00EE347F" w:rsidRDefault="00DB42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2D259A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DC5F97" w:rsidRPr="00DC5F97">
              <w:rPr>
                <w:rFonts w:asciiTheme="majorHAnsi" w:hAnsiTheme="majorHAnsi"/>
                <w:color w:val="000000" w:themeColor="text1"/>
              </w:rPr>
              <w:t>Современные образовательные технологии в дополнительном образовании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DC5F97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EE4257">
        <w:rPr>
          <w:rFonts w:eastAsia="Times New Roman" w:cstheme="minorHAnsi"/>
          <w:b/>
          <w:iCs/>
          <w:color w:val="000000" w:themeColor="text1"/>
          <w:lang w:eastAsia="ru-RU"/>
        </w:rPr>
        <w:lastRenderedPageBreak/>
        <w:t>1.</w:t>
      </w:r>
      <w:r w:rsidRPr="00247F2E">
        <w:rPr>
          <w:rFonts w:eastAsia="Times New Roman" w:cstheme="minorHAnsi"/>
          <w:b/>
          <w:iCs/>
          <w:color w:val="323232"/>
          <w:lang w:eastAsia="ru-RU"/>
        </w:rPr>
        <w:t xml:space="preserve"> </w:t>
      </w:r>
      <w:r w:rsidRPr="00247F2E">
        <w:rPr>
          <w:rFonts w:eastAsia="Times New Roman" w:cstheme="minorHAnsi"/>
          <w:iCs/>
          <w:color w:val="000000" w:themeColor="text1"/>
          <w:sz w:val="20"/>
          <w:szCs w:val="20"/>
          <w:lang w:eastAsia="ru-RU"/>
        </w:rPr>
        <w:t>«</w:t>
      </w: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Обучение в сотрудничестве» трактуется как: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овместная деятельность педагогов и родителей обучающихся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овместная развивающая деятельность взрослых и детей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Г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рупповая образовательная деятельность обучаемых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2. Под концентрированным обучением понимается: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пециально организованный образовательный процесс, предполагающий усвоение учащимися большего количества учебной информации без увеличения учебного времени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пециально организованный образовательный процесс, предполагающий усвоение учащимися нескольких разных тем из разных дисциплин без увеличения учебного времени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пециально организованный образовательный процесс, предполагающий усвоение учащимися дополнительной к программе учебной информации без увеличения учебного времени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3. «Технология портфолио» обеспечивает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ичностно – ориентированный подход в образовании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бучаемому дополнительные льготы при сдаче ЕГЭ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едагогическим работникам возможность отказаться от пятибалльной системы оценки знаний и умений обучаемых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4. Разноуровневое обучение — это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….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едагогическая технология организации учебного процесса, в рамках которого предполагается привлечение к преподаванию одной дисциплины педагогов разной квалификации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едагогическая технология организации учебного процесса, в рамках которого предполагается объединение в одном классе обучаемых с разной подготовкой, чтобы сильные помогали слабым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едагогическая технология организации учебного процесса, в рамках которого предполагается разный уровень усвоения учебного материала разными группами обучаемых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 xml:space="preserve">5. Интегрированный урок 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–</w:t>
      </w: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 xml:space="preserve"> это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…..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собый тип урока, при котором последовательно изучаются темы разных дисциплин, но с близкими явлениями и характеристиками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собый тип урока, объединяющий в себе обучение одновременно по нескольким дисциплинам при изучении одного понятия, темы или явления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У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рок, изучения математической темы «Интегралы и дифференциалы»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6. В отличие от игр вообще, педагогическая игра обладает существенным признаком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Ч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етко поставленной целью обучения и соответствующим ей педагогическим результатом, который может быть обоснован, выделен в явном виде и характеризуется учебно-познавательной направленностью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Н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аправлена на раскрепощение обучаемого с целью активного вовлечения его в учебно-воспитательную беседу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Ч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етко поставленной целью – стать победителем или призером, опередив в достижении этой цели других участников игры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7. Технология «критического мышления» подразумевает: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ритическое отношение к любым утверждениям, непринятие ничего на веру без доказательств, но при этом открытость новым идеям, методам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К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ритическое отношение к материалам учебников и учебных пособий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К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ритическое отношение к ответам обучаемых, постоянное сравнение их с эталонными значениями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8. Технология ТРИЗ – это…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ехнология разумного и здоровьесберегающего обучения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2. Т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ехнология рационального и здоровьесберегающего обучения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Т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ехнология решения изобретательских задач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9. Технология «Дебаты» – это современная педагогическая технология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 которой педагог обсуждает с обучаемыми телевизионные дебаты, и формирует определенное мнение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редставляющая собой особую форму дискуссии, которая проводится по определенным правилам, где, как правило, сталкиваются две противоположные позиции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которой педагог позволяет обучаемым во время объяснения нового материала вступать с ним в дебаты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247F2E">
        <w:rPr>
          <w:rFonts w:eastAsia="Times New Roman" w:cstheme="minorHAnsi"/>
          <w:b/>
          <w:iCs/>
          <w:color w:val="000000" w:themeColor="text1"/>
          <w:lang w:eastAsia="ru-RU"/>
        </w:rPr>
        <w:t>10. Саморазвивающее обучение (Г.К.Селевко) включает три взаимосвязанные, взаимопроникающие подсистемы: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247F2E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Теория, Методика, Рефлексия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Pr="00247F2E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Теория, Практика, Методика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DC5F97" w:rsidRDefault="00DC5F97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247F2E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Теория, Практика, Рефлексия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1D03A6" w:rsidRPr="00247F2E" w:rsidRDefault="001D03A6" w:rsidP="001D03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1D03A6" w:rsidRDefault="001D03A6" w:rsidP="002D259A">
      <w:pPr>
        <w:rPr>
          <w:rFonts w:ascii="Arial" w:eastAsia="Times New Roman" w:hAnsi="Arial" w:cs="Arial"/>
          <w:lang w:eastAsia="ru-RU"/>
        </w:rPr>
      </w:pPr>
    </w:p>
    <w:p w:rsidR="007E01CE" w:rsidRPr="002D259A" w:rsidRDefault="007E01CE" w:rsidP="009614B1">
      <w:pPr>
        <w:shd w:val="clear" w:color="auto" w:fill="FFFFFF" w:themeFill="background1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7E01CE" w:rsidRPr="002D259A" w:rsidRDefault="007E01CE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9F2528" w:rsidRPr="002D259A" w:rsidRDefault="009F2528" w:rsidP="009614B1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2D259A">
        <w:rPr>
          <w:rFonts w:ascii="Arial" w:eastAsia="Times New Roman" w:hAnsi="Arial" w:cs="Arial"/>
          <w:vanish/>
          <w:sz w:val="20"/>
          <w:szCs w:val="20"/>
          <w:lang w:eastAsia="ru-RU"/>
        </w:rPr>
        <w:t>Конец формы</w:t>
      </w:r>
    </w:p>
    <w:p w:rsidR="00B40D5B" w:rsidRPr="002D259A" w:rsidRDefault="00320C50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2D259A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2D259A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2D259A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2D259A">
        <w:rPr>
          <w:rFonts w:asciiTheme="majorHAnsi" w:hAnsiTheme="majorHAnsi"/>
          <w:b/>
          <w:sz w:val="20"/>
          <w:szCs w:val="20"/>
        </w:rPr>
        <w:t>а</w:t>
      </w:r>
      <w:r w:rsidR="00B40D5B" w:rsidRPr="002D259A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2D259A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2D259A">
        <w:rPr>
          <w:rFonts w:asciiTheme="majorHAnsi" w:hAnsiTheme="majorHAnsi"/>
          <w:b/>
          <w:sz w:val="20"/>
          <w:szCs w:val="20"/>
        </w:rPr>
        <w:t>:</w:t>
      </w:r>
    </w:p>
    <w:p w:rsidR="00B40D5B" w:rsidRPr="002D259A" w:rsidRDefault="001C1A18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D259A">
        <w:rPr>
          <w:rFonts w:asciiTheme="majorHAnsi" w:hAnsiTheme="majorHAnsi"/>
          <w:sz w:val="20"/>
          <w:szCs w:val="20"/>
        </w:rPr>
        <w:t xml:space="preserve">- </w:t>
      </w:r>
      <w:r w:rsidR="00B40D5B" w:rsidRPr="002D259A">
        <w:rPr>
          <w:rFonts w:asciiTheme="majorHAnsi" w:hAnsiTheme="majorHAnsi"/>
          <w:b/>
          <w:sz w:val="20"/>
          <w:szCs w:val="20"/>
        </w:rPr>
        <w:t>100</w:t>
      </w:r>
      <w:r w:rsidR="00B40D5B" w:rsidRPr="002D259A">
        <w:rPr>
          <w:rFonts w:asciiTheme="majorHAnsi" w:hAnsiTheme="majorHAnsi"/>
          <w:sz w:val="20"/>
          <w:szCs w:val="20"/>
        </w:rPr>
        <w:t xml:space="preserve"> рублей</w:t>
      </w:r>
      <w:r w:rsidRPr="002D259A">
        <w:rPr>
          <w:rFonts w:asciiTheme="majorHAnsi" w:hAnsiTheme="majorHAnsi"/>
          <w:sz w:val="20"/>
          <w:szCs w:val="20"/>
        </w:rPr>
        <w:t xml:space="preserve">  </w:t>
      </w:r>
      <w:r w:rsidR="00320C50" w:rsidRPr="002D259A">
        <w:rPr>
          <w:rFonts w:asciiTheme="majorHAnsi" w:hAnsiTheme="majorHAnsi"/>
          <w:sz w:val="20"/>
          <w:szCs w:val="20"/>
        </w:rPr>
        <w:t>(</w:t>
      </w:r>
      <w:r w:rsidR="009B25EB" w:rsidRPr="002D259A">
        <w:rPr>
          <w:rFonts w:asciiTheme="majorHAnsi" w:hAnsiTheme="majorHAnsi"/>
          <w:sz w:val="20"/>
          <w:szCs w:val="20"/>
        </w:rPr>
        <w:t xml:space="preserve">участие </w:t>
      </w:r>
      <w:r w:rsidRPr="002D259A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2D259A">
        <w:rPr>
          <w:rFonts w:asciiTheme="majorHAnsi" w:hAnsiTheme="majorHAnsi"/>
          <w:sz w:val="20"/>
          <w:szCs w:val="20"/>
        </w:rPr>
        <w:t>свидетельства)</w:t>
      </w:r>
      <w:r w:rsidR="000B7952" w:rsidRPr="002D259A">
        <w:rPr>
          <w:rFonts w:asciiTheme="majorHAnsi" w:hAnsiTheme="majorHAnsi"/>
          <w:sz w:val="20"/>
          <w:szCs w:val="20"/>
        </w:rPr>
        <w:t>.</w:t>
      </w:r>
    </w:p>
    <w:p w:rsidR="001C1A18" w:rsidRPr="002D259A" w:rsidRDefault="00D23E83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2D259A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2D259A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2D259A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2D259A" w:rsidRDefault="0048405A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2D25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2D25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2D25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2D25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2D259A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2D259A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2D25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2D25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2D259A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2D25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2D259A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2D259A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2D259A" w:rsidRDefault="00320C50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2D259A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D259A">
        <w:rPr>
          <w:rFonts w:asciiTheme="majorHAnsi" w:hAnsiTheme="majorHAnsi" w:cstheme="minorHAnsi"/>
          <w:sz w:val="20"/>
          <w:szCs w:val="20"/>
        </w:rPr>
        <w:t>4205277233 КПП</w:t>
      </w:r>
      <w:r w:rsidRPr="002D259A">
        <w:rPr>
          <w:rFonts w:asciiTheme="majorHAnsi" w:hAnsiTheme="majorHAnsi"/>
          <w:sz w:val="20"/>
          <w:szCs w:val="20"/>
        </w:rPr>
        <w:t xml:space="preserve"> 420501001</w:t>
      </w:r>
      <w:r w:rsidRPr="002D259A">
        <w:rPr>
          <w:rFonts w:asciiTheme="majorHAnsi" w:hAnsiTheme="majorHAnsi" w:cs="Tahoma"/>
          <w:color w:val="010101"/>
          <w:sz w:val="20"/>
          <w:szCs w:val="20"/>
        </w:rPr>
        <w:br/>
      </w:r>
      <w:r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2D259A">
        <w:rPr>
          <w:rFonts w:asciiTheme="majorHAnsi" w:hAnsiTheme="majorHAnsi"/>
          <w:sz w:val="20"/>
          <w:szCs w:val="20"/>
        </w:rPr>
        <w:t>40702810326000001096 (номер счёта)</w:t>
      </w:r>
      <w:r w:rsidRPr="002D259A">
        <w:rPr>
          <w:rFonts w:asciiTheme="majorHAnsi" w:hAnsiTheme="majorHAnsi" w:cs="Tahoma"/>
          <w:color w:val="010101"/>
          <w:sz w:val="20"/>
          <w:szCs w:val="20"/>
        </w:rPr>
        <w:br/>
      </w:r>
      <w:r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2D259A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2D259A">
        <w:rPr>
          <w:rFonts w:asciiTheme="majorHAnsi" w:hAnsiTheme="majorHAnsi" w:cs="Tahoma"/>
          <w:color w:val="010101"/>
          <w:sz w:val="20"/>
          <w:szCs w:val="20"/>
        </w:rPr>
        <w:br/>
      </w:r>
      <w:r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2D259A">
        <w:rPr>
          <w:rFonts w:asciiTheme="majorHAnsi" w:hAnsiTheme="majorHAnsi"/>
          <w:sz w:val="20"/>
          <w:szCs w:val="20"/>
        </w:rPr>
        <w:t>30101810200000000612</w:t>
      </w:r>
      <w:r w:rsidRPr="002D259A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2D259A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2D259A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2D259A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2D259A">
        <w:rPr>
          <w:rFonts w:asciiTheme="majorHAnsi" w:hAnsiTheme="majorHAnsi"/>
          <w:b/>
          <w:sz w:val="20"/>
          <w:szCs w:val="20"/>
        </w:rPr>
        <w:t>2.</w:t>
      </w:r>
      <w:r w:rsidR="00320C50" w:rsidRPr="002D259A">
        <w:rPr>
          <w:rFonts w:asciiTheme="majorHAnsi" w:hAnsiTheme="majorHAnsi"/>
          <w:sz w:val="20"/>
          <w:szCs w:val="20"/>
        </w:rPr>
        <w:t xml:space="preserve"> </w:t>
      </w:r>
      <w:r w:rsidR="00320C50" w:rsidRPr="002D259A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2D259A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2D259A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2D259A" w:rsidRDefault="009614B1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D259A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2D259A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2D259A">
        <w:rPr>
          <w:rFonts w:asciiTheme="majorHAnsi" w:hAnsiTheme="majorHAnsi"/>
          <w:b/>
          <w:sz w:val="20"/>
          <w:szCs w:val="20"/>
        </w:rPr>
        <w:t>2202206211386706</w:t>
      </w:r>
      <w:r w:rsidRPr="002D259A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2D259A" w:rsidRDefault="00071634" w:rsidP="001D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D259A">
        <w:rPr>
          <w:rFonts w:asciiTheme="majorHAnsi" w:hAnsiTheme="majorHAnsi"/>
          <w:b/>
          <w:sz w:val="20"/>
          <w:szCs w:val="20"/>
        </w:rPr>
        <w:t>3.</w:t>
      </w:r>
      <w:r w:rsidR="00320C50" w:rsidRPr="002D259A">
        <w:rPr>
          <w:rFonts w:asciiTheme="majorHAnsi" w:hAnsiTheme="majorHAnsi"/>
          <w:sz w:val="20"/>
          <w:szCs w:val="20"/>
        </w:rPr>
        <w:t xml:space="preserve"> </w:t>
      </w:r>
      <w:r w:rsidR="00320C50" w:rsidRPr="002D259A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2D259A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2D259A">
        <w:rPr>
          <w:rFonts w:asciiTheme="majorHAnsi" w:hAnsiTheme="majorHAnsi"/>
          <w:sz w:val="20"/>
          <w:szCs w:val="20"/>
        </w:rPr>
        <w:t>, бланк на</w:t>
      </w:r>
      <w:r w:rsidR="004C0888" w:rsidRPr="002D259A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2D259A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2D259A">
        <w:rPr>
          <w:rFonts w:asciiTheme="majorHAnsi" w:hAnsiTheme="majorHAnsi"/>
          <w:sz w:val="20"/>
          <w:szCs w:val="20"/>
        </w:rPr>
        <w:t>).</w:t>
      </w:r>
    </w:p>
    <w:p w:rsidR="00521220" w:rsidRPr="002D259A" w:rsidRDefault="00521220" w:rsidP="00071634">
      <w:pPr>
        <w:rPr>
          <w:rFonts w:asciiTheme="majorHAnsi" w:hAnsiTheme="majorHAnsi"/>
          <w:sz w:val="20"/>
          <w:szCs w:val="20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2D259A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2D25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2D259A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2D25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2D259A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2D259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2D259A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2D259A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D259A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2D25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2D25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2D259A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2D259A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D259A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2D259A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D259A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2D259A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033D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03A6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259A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1743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14B1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E1BFD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65E21"/>
    <w:rsid w:val="00B8008D"/>
    <w:rsid w:val="00B83572"/>
    <w:rsid w:val="00B90512"/>
    <w:rsid w:val="00B91F2F"/>
    <w:rsid w:val="00BA2ACC"/>
    <w:rsid w:val="00BA3B9E"/>
    <w:rsid w:val="00BB5A56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0A85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480C-9F2D-41B3-83C9-ED49B3C9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379</cp:revision>
  <dcterms:created xsi:type="dcterms:W3CDTF">2016-01-15T15:44:00Z</dcterms:created>
  <dcterms:modified xsi:type="dcterms:W3CDTF">2025-08-10T10:38:00Z</dcterms:modified>
</cp:coreProperties>
</file>