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32756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88720" cy="9829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98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32756E" w:rsidRDefault="00EE347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2756E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32756E" w:rsidRDefault="00EE347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2756E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32756E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32756E" w:rsidRDefault="00EE347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2756E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32756E" w:rsidRDefault="00EE347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2756E">
        <w:rPr>
          <w:rFonts w:cstheme="minorHAnsi"/>
          <w:sz w:val="20"/>
          <w:szCs w:val="20"/>
        </w:rPr>
        <w:t>(РОСКОМНАДЗОР, г. Москва)</w:t>
      </w:r>
    </w:p>
    <w:p w:rsidR="00EE347F" w:rsidRPr="0032756E" w:rsidRDefault="00EE347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2756E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32756E" w:rsidRDefault="00EE347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2756E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32756E">
        <w:rPr>
          <w:rFonts w:cstheme="minorHAnsi"/>
          <w:sz w:val="20"/>
          <w:szCs w:val="20"/>
        </w:rPr>
        <w:t>4205277233 ОГРН 1134205025349</w:t>
      </w:r>
    </w:p>
    <w:p w:rsidR="00EE347F" w:rsidRPr="0032756E" w:rsidRDefault="00EE347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2756E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32756E" w:rsidRDefault="00EE347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2756E">
        <w:rPr>
          <w:rFonts w:cstheme="minorHAnsi"/>
          <w:sz w:val="20"/>
          <w:szCs w:val="20"/>
        </w:rPr>
        <w:t>ТЛФ</w:t>
      </w:r>
      <w:r w:rsidRPr="0032756E">
        <w:rPr>
          <w:rFonts w:cstheme="minorHAnsi"/>
          <w:sz w:val="20"/>
          <w:szCs w:val="20"/>
          <w:lang w:val="en-US"/>
        </w:rPr>
        <w:t>. 8-923-606-29-50</w:t>
      </w:r>
    </w:p>
    <w:p w:rsidR="00EE347F" w:rsidRPr="0032756E" w:rsidRDefault="00EE347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2756E">
        <w:rPr>
          <w:rFonts w:eastAsia="Batang" w:cstheme="minorHAnsi"/>
          <w:sz w:val="20"/>
          <w:szCs w:val="20"/>
        </w:rPr>
        <w:t>Е</w:t>
      </w:r>
      <w:r w:rsidRPr="0032756E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32756E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32756E" w:rsidRDefault="00EE347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2756E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32756E" w:rsidRDefault="00EE347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32756E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32756E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32756E" w:rsidRDefault="00EE347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2756E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32756E" w:rsidRDefault="00EE347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32756E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32756E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32756E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EE347F">
        <w:rPr>
          <w:rFonts w:asciiTheme="majorHAnsi" w:hAnsiTheme="majorHAnsi"/>
          <w:b/>
          <w:sz w:val="24"/>
          <w:szCs w:val="24"/>
        </w:rPr>
        <w:t xml:space="preserve"> 202</w:t>
      </w:r>
      <w:r w:rsidR="0032756E">
        <w:rPr>
          <w:rFonts w:asciiTheme="majorHAnsi" w:hAnsiTheme="majorHAnsi"/>
          <w:b/>
          <w:sz w:val="24"/>
          <w:szCs w:val="24"/>
        </w:rPr>
        <w:t>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года.</w:t>
      </w:r>
    </w:p>
    <w:p w:rsidR="00071218" w:rsidRPr="00EE347F" w:rsidRDefault="00544763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A00DAF" w:rsidRPr="00A00DAF">
        <w:rPr>
          <w:rFonts w:asciiTheme="majorHAnsi" w:hAnsiTheme="majorHAnsi"/>
          <w:b/>
          <w:sz w:val="24"/>
          <w:szCs w:val="24"/>
        </w:rPr>
        <w:t>Профессиональное тестирование методистов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32756E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EE347F" w:rsidRPr="00EE347F">
        <w:rPr>
          <w:rFonts w:asciiTheme="majorHAnsi" w:hAnsiTheme="majorHAnsi" w:cs="Times New Roman"/>
          <w:b/>
          <w:u w:val="single"/>
        </w:rPr>
        <w:t>.202</w:t>
      </w:r>
      <w:r w:rsidR="0032756E">
        <w:rPr>
          <w:rFonts w:asciiTheme="majorHAnsi" w:hAnsiTheme="majorHAnsi" w:cs="Times New Roman"/>
          <w:b/>
          <w:u w:val="single"/>
        </w:rPr>
        <w:t>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A00DAF" w:rsidRPr="00A00DAF">
              <w:rPr>
                <w:rFonts w:asciiTheme="majorHAnsi" w:hAnsiTheme="majorHAnsi"/>
                <w:color w:val="000000" w:themeColor="text1"/>
              </w:rPr>
              <w:t>Профессиональное тестирование методистов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A00DAF" w:rsidRPr="004715AE" w:rsidRDefault="00A00DA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A00DAF" w:rsidRDefault="00A00DA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4E6192">
        <w:rPr>
          <w:rFonts w:cstheme="minorHAnsi"/>
          <w:b/>
          <w:color w:val="000000" w:themeColor="text1"/>
        </w:rPr>
        <w:t>1. Учебный план – это:</w:t>
      </w:r>
      <w:r w:rsidRPr="004E6192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t>1) Н</w:t>
      </w:r>
      <w:r w:rsidRPr="004E6192">
        <w:rPr>
          <w:rFonts w:cstheme="minorHAnsi"/>
          <w:color w:val="000000" w:themeColor="text1"/>
          <w:sz w:val="20"/>
          <w:szCs w:val="20"/>
        </w:rPr>
        <w:t>ормативный документ, на основе которого строится учебный процесс в профессиональном училище;</w:t>
      </w:r>
      <w:r w:rsidRPr="004E6192">
        <w:rPr>
          <w:rFonts w:cstheme="minorHAnsi"/>
          <w:color w:val="000000" w:themeColor="text1"/>
          <w:sz w:val="20"/>
          <w:szCs w:val="20"/>
        </w:rPr>
        <w:br/>
        <w:t xml:space="preserve">2) </w:t>
      </w:r>
      <w:r>
        <w:rPr>
          <w:rFonts w:cstheme="minorHAnsi"/>
          <w:color w:val="000000" w:themeColor="text1"/>
          <w:sz w:val="20"/>
          <w:szCs w:val="20"/>
        </w:rPr>
        <w:t>Го</w:t>
      </w:r>
      <w:r w:rsidRPr="004E6192">
        <w:rPr>
          <w:rFonts w:cstheme="minorHAnsi"/>
          <w:color w:val="000000" w:themeColor="text1"/>
          <w:sz w:val="20"/>
          <w:szCs w:val="20"/>
        </w:rPr>
        <w:t xml:space="preserve">сударственный документ, устанавливающий перечень и объем учебных предметов, их распределение по циклам, учебным </w:t>
      </w:r>
      <w:r>
        <w:rPr>
          <w:rFonts w:cstheme="minorHAnsi"/>
          <w:color w:val="000000" w:themeColor="text1"/>
          <w:sz w:val="20"/>
          <w:szCs w:val="20"/>
        </w:rPr>
        <w:t>неделям и курсам обучения</w:t>
      </w:r>
      <w:proofErr w:type="gramStart"/>
      <w:r>
        <w:rPr>
          <w:rFonts w:cstheme="minorHAnsi"/>
          <w:color w:val="000000" w:themeColor="text1"/>
          <w:sz w:val="20"/>
          <w:szCs w:val="20"/>
        </w:rPr>
        <w:t xml:space="preserve"> ;</w:t>
      </w:r>
      <w:proofErr w:type="gramEnd"/>
      <w:r>
        <w:rPr>
          <w:rFonts w:cstheme="minorHAnsi"/>
          <w:color w:val="000000" w:themeColor="text1"/>
          <w:sz w:val="20"/>
          <w:szCs w:val="20"/>
        </w:rPr>
        <w:br/>
        <w:t>3) Д</w:t>
      </w:r>
      <w:r w:rsidRPr="004E6192">
        <w:rPr>
          <w:rFonts w:cstheme="minorHAnsi"/>
          <w:color w:val="000000" w:themeColor="text1"/>
          <w:sz w:val="20"/>
          <w:szCs w:val="20"/>
        </w:rPr>
        <w:t>окумент образовательного учреждения, реализующий взаимосвязь между учебными предметами, общеобразовательной и профессиона</w:t>
      </w:r>
      <w:r>
        <w:rPr>
          <w:rFonts w:cstheme="minorHAnsi"/>
          <w:color w:val="000000" w:themeColor="text1"/>
          <w:sz w:val="20"/>
          <w:szCs w:val="20"/>
        </w:rPr>
        <w:t>льной подготовкой учащихся;</w:t>
      </w:r>
      <w:r>
        <w:rPr>
          <w:rFonts w:cstheme="minorHAnsi"/>
          <w:color w:val="000000" w:themeColor="text1"/>
          <w:sz w:val="20"/>
          <w:szCs w:val="20"/>
        </w:rPr>
        <w:br/>
        <w:t>4) М</w:t>
      </w:r>
      <w:r w:rsidRPr="004E6192">
        <w:rPr>
          <w:rFonts w:cstheme="minorHAnsi"/>
          <w:color w:val="000000" w:themeColor="text1"/>
          <w:sz w:val="20"/>
          <w:szCs w:val="20"/>
        </w:rPr>
        <w:t>етодическое обеспечение учебно-воспитательного процесса.</w:t>
      </w:r>
      <w:r w:rsidRPr="004E6192">
        <w:rPr>
          <w:rFonts w:cstheme="minorHAnsi"/>
          <w:color w:val="000000" w:themeColor="text1"/>
          <w:sz w:val="20"/>
          <w:szCs w:val="20"/>
        </w:rPr>
        <w:br/>
      </w:r>
      <w:r w:rsidRPr="004E6192">
        <w:rPr>
          <w:rFonts w:cstheme="minorHAnsi"/>
          <w:color w:val="000000" w:themeColor="text1"/>
          <w:sz w:val="20"/>
          <w:szCs w:val="20"/>
        </w:rPr>
        <w:br/>
      </w:r>
      <w:r w:rsidRPr="004E6192">
        <w:rPr>
          <w:rFonts w:cstheme="minorHAnsi"/>
          <w:b/>
          <w:color w:val="000000" w:themeColor="text1"/>
        </w:rPr>
        <w:t>2. Под методами обучения понимают:</w:t>
      </w:r>
      <w:r w:rsidRPr="004E6192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t>1) П</w:t>
      </w:r>
      <w:r w:rsidRPr="004E6192">
        <w:rPr>
          <w:rFonts w:cstheme="minorHAnsi"/>
          <w:color w:val="000000" w:themeColor="text1"/>
          <w:sz w:val="20"/>
          <w:szCs w:val="20"/>
        </w:rPr>
        <w:t>риемы и способы работы педагога и учащихся, при помощи которых достигается прочное овладение знаниями, умения</w:t>
      </w:r>
      <w:r>
        <w:rPr>
          <w:rFonts w:cstheme="minorHAnsi"/>
          <w:color w:val="000000" w:themeColor="text1"/>
          <w:sz w:val="20"/>
          <w:szCs w:val="20"/>
        </w:rPr>
        <w:t>ми и навыками по профессии;</w:t>
      </w:r>
      <w:r>
        <w:rPr>
          <w:rFonts w:cstheme="minorHAnsi"/>
          <w:color w:val="000000" w:themeColor="text1"/>
          <w:sz w:val="20"/>
          <w:szCs w:val="20"/>
        </w:rPr>
        <w:br/>
        <w:t>2) Г</w:t>
      </w:r>
      <w:r w:rsidRPr="004E6192">
        <w:rPr>
          <w:rFonts w:cstheme="minorHAnsi"/>
          <w:color w:val="000000" w:themeColor="text1"/>
          <w:sz w:val="20"/>
          <w:szCs w:val="20"/>
        </w:rPr>
        <w:t xml:space="preserve">рупповую, фронтальную, индивидуальную организацию обучения </w:t>
      </w:r>
      <w:r>
        <w:rPr>
          <w:rFonts w:cstheme="minorHAnsi"/>
          <w:color w:val="000000" w:themeColor="text1"/>
          <w:sz w:val="20"/>
          <w:szCs w:val="20"/>
        </w:rPr>
        <w:t>по приобретаемой профессии;</w:t>
      </w:r>
      <w:r>
        <w:rPr>
          <w:rFonts w:cstheme="minorHAnsi"/>
          <w:color w:val="000000" w:themeColor="text1"/>
          <w:sz w:val="20"/>
          <w:szCs w:val="20"/>
        </w:rPr>
        <w:br/>
        <w:t>3) Б</w:t>
      </w:r>
      <w:r w:rsidRPr="004E6192">
        <w:rPr>
          <w:rFonts w:cstheme="minorHAnsi"/>
          <w:color w:val="000000" w:themeColor="text1"/>
          <w:sz w:val="20"/>
          <w:szCs w:val="20"/>
        </w:rPr>
        <w:t>еседу, применение наглядных пособий и ТСО, упражнения, лабораторно-практические работы, самостоятельную ра</w:t>
      </w:r>
      <w:r>
        <w:rPr>
          <w:rFonts w:cstheme="minorHAnsi"/>
          <w:color w:val="000000" w:themeColor="text1"/>
          <w:sz w:val="20"/>
          <w:szCs w:val="20"/>
        </w:rPr>
        <w:t>боту с книгой;</w:t>
      </w:r>
      <w:r>
        <w:rPr>
          <w:rFonts w:cstheme="minorHAnsi"/>
          <w:color w:val="000000" w:themeColor="text1"/>
          <w:sz w:val="20"/>
          <w:szCs w:val="20"/>
        </w:rPr>
        <w:br/>
        <w:t>4) У</w:t>
      </w:r>
      <w:r w:rsidRPr="004E6192">
        <w:rPr>
          <w:rFonts w:cstheme="minorHAnsi"/>
          <w:color w:val="000000" w:themeColor="text1"/>
          <w:sz w:val="20"/>
          <w:szCs w:val="20"/>
        </w:rPr>
        <w:t>рок, как наиболее рациональную форму проведения занятия.</w:t>
      </w:r>
      <w:r w:rsidRPr="004E6192">
        <w:rPr>
          <w:rFonts w:cstheme="minorHAnsi"/>
          <w:color w:val="000000" w:themeColor="text1"/>
          <w:sz w:val="20"/>
          <w:szCs w:val="20"/>
        </w:rPr>
        <w:br/>
      </w:r>
    </w:p>
    <w:p w:rsidR="00A00DAF" w:rsidRDefault="00A00DA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4E6192">
        <w:rPr>
          <w:rFonts w:cstheme="minorHAnsi"/>
          <w:b/>
          <w:color w:val="000000" w:themeColor="text1"/>
        </w:rPr>
        <w:t>3.</w:t>
      </w:r>
      <w:r w:rsidRPr="004E6192">
        <w:rPr>
          <w:rFonts w:cstheme="minorHAnsi"/>
          <w:color w:val="000000" w:themeColor="text1"/>
          <w:sz w:val="20"/>
          <w:szCs w:val="20"/>
        </w:rPr>
        <w:t xml:space="preserve"> </w:t>
      </w:r>
      <w:r w:rsidRPr="004E6192">
        <w:rPr>
          <w:rFonts w:cstheme="minorHAnsi"/>
          <w:b/>
          <w:color w:val="000000" w:themeColor="text1"/>
        </w:rPr>
        <w:t>Учебная деятельность (с учетом общего строения любой деятельности и отражения специфики деятельности учения) состоит из следующих последовательных этапов:</w:t>
      </w:r>
      <w:r w:rsidRPr="004E6192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 М</w:t>
      </w:r>
      <w:r w:rsidRPr="004E6192">
        <w:rPr>
          <w:rFonts w:cstheme="minorHAnsi"/>
          <w:color w:val="000000" w:themeColor="text1"/>
          <w:sz w:val="20"/>
          <w:szCs w:val="20"/>
        </w:rPr>
        <w:t xml:space="preserve">отивация – </w:t>
      </w:r>
      <w:proofErr w:type="spellStart"/>
      <w:r w:rsidRPr="004E6192">
        <w:rPr>
          <w:rFonts w:cstheme="minorHAnsi"/>
          <w:color w:val="000000" w:themeColor="text1"/>
          <w:sz w:val="20"/>
          <w:szCs w:val="20"/>
        </w:rPr>
        <w:t>целеполагание</w:t>
      </w:r>
      <w:proofErr w:type="spellEnd"/>
      <w:r w:rsidRPr="004E6192">
        <w:rPr>
          <w:rFonts w:cstheme="minorHAnsi"/>
          <w:color w:val="000000" w:themeColor="text1"/>
          <w:sz w:val="20"/>
          <w:szCs w:val="20"/>
        </w:rPr>
        <w:t xml:space="preserve"> – реал</w:t>
      </w:r>
      <w:r>
        <w:rPr>
          <w:rFonts w:cstheme="minorHAnsi"/>
          <w:color w:val="000000" w:themeColor="text1"/>
          <w:sz w:val="20"/>
          <w:szCs w:val="20"/>
        </w:rPr>
        <w:t>изация – контроль – анализ;</w:t>
      </w:r>
      <w:r>
        <w:rPr>
          <w:rFonts w:cstheme="minorHAnsi"/>
          <w:color w:val="000000" w:themeColor="text1"/>
          <w:sz w:val="20"/>
          <w:szCs w:val="20"/>
        </w:rPr>
        <w:br/>
        <w:t xml:space="preserve">2)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Ц</w:t>
      </w:r>
      <w:r w:rsidRPr="004E6192">
        <w:rPr>
          <w:rFonts w:cstheme="minorHAnsi"/>
          <w:color w:val="000000" w:themeColor="text1"/>
          <w:sz w:val="20"/>
          <w:szCs w:val="20"/>
        </w:rPr>
        <w:t>елеполагание</w:t>
      </w:r>
      <w:proofErr w:type="spellEnd"/>
      <w:r w:rsidRPr="004E6192">
        <w:rPr>
          <w:rFonts w:cstheme="minorHAnsi"/>
          <w:color w:val="000000" w:themeColor="text1"/>
          <w:sz w:val="20"/>
          <w:szCs w:val="20"/>
        </w:rPr>
        <w:t xml:space="preserve"> – мотивация – реал</w:t>
      </w:r>
      <w:r>
        <w:rPr>
          <w:rFonts w:cstheme="minorHAnsi"/>
          <w:color w:val="000000" w:themeColor="text1"/>
          <w:sz w:val="20"/>
          <w:szCs w:val="20"/>
        </w:rPr>
        <w:t>изация – контроль – анализ;</w:t>
      </w:r>
      <w:r>
        <w:rPr>
          <w:rFonts w:cstheme="minorHAnsi"/>
          <w:color w:val="000000" w:themeColor="text1"/>
          <w:sz w:val="20"/>
          <w:szCs w:val="20"/>
        </w:rPr>
        <w:br/>
        <w:t>3) А</w:t>
      </w:r>
      <w:r w:rsidRPr="004E6192">
        <w:rPr>
          <w:rFonts w:cstheme="minorHAnsi"/>
          <w:color w:val="000000" w:themeColor="text1"/>
          <w:sz w:val="20"/>
          <w:szCs w:val="20"/>
        </w:rPr>
        <w:t>нализ – реализация – контроль –</w:t>
      </w:r>
      <w:r>
        <w:rPr>
          <w:rFonts w:cstheme="minorHAnsi"/>
          <w:color w:val="000000" w:themeColor="text1"/>
          <w:sz w:val="20"/>
          <w:szCs w:val="20"/>
        </w:rPr>
        <w:t xml:space="preserve"> мотивация –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целеполагание</w:t>
      </w:r>
      <w:proofErr w:type="spellEnd"/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4) М</w:t>
      </w:r>
      <w:r w:rsidRPr="004E6192">
        <w:rPr>
          <w:rFonts w:cstheme="minorHAnsi"/>
          <w:color w:val="000000" w:themeColor="text1"/>
          <w:sz w:val="20"/>
          <w:szCs w:val="20"/>
        </w:rPr>
        <w:t xml:space="preserve">отивация – реализация – анализ – </w:t>
      </w:r>
      <w:proofErr w:type="spellStart"/>
      <w:r w:rsidRPr="004E6192">
        <w:rPr>
          <w:rFonts w:cstheme="minorHAnsi"/>
          <w:color w:val="000000" w:themeColor="text1"/>
          <w:sz w:val="20"/>
          <w:szCs w:val="20"/>
        </w:rPr>
        <w:t>целеполагание</w:t>
      </w:r>
      <w:proofErr w:type="spellEnd"/>
      <w:r w:rsidRPr="004E6192">
        <w:rPr>
          <w:rFonts w:cstheme="minorHAnsi"/>
          <w:color w:val="000000" w:themeColor="text1"/>
          <w:sz w:val="20"/>
          <w:szCs w:val="20"/>
        </w:rPr>
        <w:t xml:space="preserve"> – контроль.</w:t>
      </w:r>
      <w:r w:rsidRPr="004E6192">
        <w:rPr>
          <w:rFonts w:cstheme="minorHAnsi"/>
          <w:color w:val="000000" w:themeColor="text1"/>
          <w:sz w:val="20"/>
          <w:szCs w:val="20"/>
        </w:rPr>
        <w:br/>
      </w:r>
    </w:p>
    <w:p w:rsidR="00A00DAF" w:rsidRDefault="00A00DA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4E6192">
        <w:rPr>
          <w:rFonts w:cstheme="minorHAnsi"/>
          <w:b/>
          <w:color w:val="000000" w:themeColor="text1"/>
        </w:rPr>
        <w:t>4.</w:t>
      </w:r>
      <w:r w:rsidRPr="004E6192">
        <w:rPr>
          <w:rFonts w:cstheme="minorHAnsi"/>
          <w:color w:val="000000" w:themeColor="text1"/>
          <w:sz w:val="20"/>
          <w:szCs w:val="20"/>
        </w:rPr>
        <w:t xml:space="preserve"> </w:t>
      </w:r>
      <w:r w:rsidRPr="004E6192">
        <w:rPr>
          <w:rFonts w:cstheme="minorHAnsi"/>
          <w:b/>
          <w:color w:val="000000" w:themeColor="text1"/>
        </w:rPr>
        <w:t>Какая из приведенных ниже схем правильно отражает содержательную сущность процесса обучения:</w:t>
      </w:r>
      <w:r w:rsidRPr="004E6192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 Знания – навыки – умения;</w:t>
      </w:r>
      <w:r>
        <w:rPr>
          <w:rFonts w:cstheme="minorHAnsi"/>
          <w:color w:val="000000" w:themeColor="text1"/>
          <w:sz w:val="20"/>
          <w:szCs w:val="20"/>
        </w:rPr>
        <w:br/>
        <w:t>2) Знания – умения – навыки;</w:t>
      </w:r>
      <w:r>
        <w:rPr>
          <w:rFonts w:cstheme="minorHAnsi"/>
          <w:color w:val="000000" w:themeColor="text1"/>
          <w:sz w:val="20"/>
          <w:szCs w:val="20"/>
        </w:rPr>
        <w:br/>
        <w:t>3) Умения – навыки – знания;</w:t>
      </w:r>
      <w:r>
        <w:rPr>
          <w:rFonts w:cstheme="minorHAnsi"/>
          <w:color w:val="000000" w:themeColor="text1"/>
          <w:sz w:val="20"/>
          <w:szCs w:val="20"/>
        </w:rPr>
        <w:br/>
        <w:t>4) Н</w:t>
      </w:r>
      <w:r w:rsidRPr="004E6192">
        <w:rPr>
          <w:rFonts w:cstheme="minorHAnsi"/>
          <w:color w:val="000000" w:themeColor="text1"/>
          <w:sz w:val="20"/>
          <w:szCs w:val="20"/>
        </w:rPr>
        <w:t>авыки – умения – знания.</w:t>
      </w:r>
      <w:r w:rsidRPr="004E6192">
        <w:rPr>
          <w:rFonts w:cstheme="minorHAnsi"/>
          <w:color w:val="000000" w:themeColor="text1"/>
          <w:sz w:val="20"/>
          <w:szCs w:val="20"/>
        </w:rPr>
        <w:br/>
      </w:r>
    </w:p>
    <w:p w:rsidR="00A00DAF" w:rsidRDefault="00A00DA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4E6192">
        <w:rPr>
          <w:rFonts w:cstheme="minorHAnsi"/>
          <w:b/>
          <w:color w:val="000000" w:themeColor="text1"/>
        </w:rPr>
        <w:t>5. Профессиональная подготовка – это:</w:t>
      </w:r>
      <w:r w:rsidRPr="004E6192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 П</w:t>
      </w:r>
      <w:r w:rsidRPr="004E6192">
        <w:rPr>
          <w:rFonts w:cstheme="minorHAnsi"/>
          <w:color w:val="000000" w:themeColor="text1"/>
          <w:sz w:val="20"/>
          <w:szCs w:val="20"/>
        </w:rPr>
        <w:t>роцесс овладения необходимой суммо</w:t>
      </w:r>
      <w:r>
        <w:rPr>
          <w:rFonts w:cstheme="minorHAnsi"/>
          <w:color w:val="000000" w:themeColor="text1"/>
          <w:sz w:val="20"/>
          <w:szCs w:val="20"/>
        </w:rPr>
        <w:t>й знаний, умений и навыков;</w:t>
      </w:r>
      <w:r>
        <w:rPr>
          <w:rFonts w:cstheme="minorHAnsi"/>
          <w:color w:val="000000" w:themeColor="text1"/>
          <w:sz w:val="20"/>
          <w:szCs w:val="20"/>
        </w:rPr>
        <w:br/>
        <w:t>2) О</w:t>
      </w:r>
      <w:r w:rsidRPr="004E6192">
        <w:rPr>
          <w:rFonts w:cstheme="minorHAnsi"/>
          <w:color w:val="000000" w:themeColor="text1"/>
          <w:sz w:val="20"/>
          <w:szCs w:val="20"/>
        </w:rPr>
        <w:t>бучение в професси</w:t>
      </w:r>
      <w:r>
        <w:rPr>
          <w:rFonts w:cstheme="minorHAnsi"/>
          <w:color w:val="000000" w:themeColor="text1"/>
          <w:sz w:val="20"/>
          <w:szCs w:val="20"/>
        </w:rPr>
        <w:t>ональном учебном заведении;</w:t>
      </w:r>
      <w:r>
        <w:rPr>
          <w:rFonts w:cstheme="minorHAnsi"/>
          <w:color w:val="000000" w:themeColor="text1"/>
          <w:sz w:val="20"/>
          <w:szCs w:val="20"/>
        </w:rPr>
        <w:br/>
        <w:t>3) Ф</w:t>
      </w:r>
      <w:r w:rsidRPr="004E6192">
        <w:rPr>
          <w:rFonts w:cstheme="minorHAnsi"/>
          <w:color w:val="000000" w:themeColor="text1"/>
          <w:sz w:val="20"/>
          <w:szCs w:val="20"/>
        </w:rPr>
        <w:t>ормирование личностных каче</w:t>
      </w:r>
      <w:proofErr w:type="gramStart"/>
      <w:r w:rsidRPr="004E6192">
        <w:rPr>
          <w:rFonts w:cstheme="minorHAnsi"/>
          <w:color w:val="000000" w:themeColor="text1"/>
          <w:sz w:val="20"/>
          <w:szCs w:val="20"/>
        </w:rPr>
        <w:t>ств дл</w:t>
      </w:r>
      <w:proofErr w:type="gramEnd"/>
      <w:r w:rsidRPr="004E6192">
        <w:rPr>
          <w:rFonts w:cstheme="minorHAnsi"/>
          <w:color w:val="000000" w:themeColor="text1"/>
          <w:sz w:val="20"/>
          <w:szCs w:val="20"/>
        </w:rPr>
        <w:t>я эффективной про</w:t>
      </w:r>
      <w:r>
        <w:rPr>
          <w:rFonts w:cstheme="minorHAnsi"/>
          <w:color w:val="000000" w:themeColor="text1"/>
          <w:sz w:val="20"/>
          <w:szCs w:val="20"/>
        </w:rPr>
        <w:t>фессиональной деятельности;</w:t>
      </w:r>
      <w:r>
        <w:rPr>
          <w:rFonts w:cstheme="minorHAnsi"/>
          <w:color w:val="000000" w:themeColor="text1"/>
          <w:sz w:val="20"/>
          <w:szCs w:val="20"/>
        </w:rPr>
        <w:br/>
        <w:t>4) К</w:t>
      </w:r>
      <w:r w:rsidRPr="004E6192">
        <w:rPr>
          <w:rFonts w:cstheme="minorHAnsi"/>
          <w:color w:val="000000" w:themeColor="text1"/>
          <w:sz w:val="20"/>
          <w:szCs w:val="20"/>
        </w:rPr>
        <w:t>омпоненты системы подготовки рабочих кадров и специалистов.</w:t>
      </w:r>
      <w:r w:rsidRPr="004E6192">
        <w:rPr>
          <w:rFonts w:cstheme="minorHAnsi"/>
          <w:color w:val="000000" w:themeColor="text1"/>
          <w:sz w:val="20"/>
          <w:szCs w:val="20"/>
        </w:rPr>
        <w:br/>
      </w:r>
    </w:p>
    <w:p w:rsidR="00A00DAF" w:rsidRDefault="00A00DA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4E6192">
        <w:rPr>
          <w:rFonts w:cstheme="minorHAnsi"/>
          <w:b/>
          <w:color w:val="000000" w:themeColor="text1"/>
        </w:rPr>
        <w:lastRenderedPageBreak/>
        <w:t xml:space="preserve">6. Профессия – это </w:t>
      </w:r>
      <w:r w:rsidRPr="004E6192">
        <w:rPr>
          <w:rFonts w:cstheme="minorHAnsi"/>
          <w:b/>
          <w:color w:val="000000" w:themeColor="text1"/>
          <w:sz w:val="20"/>
          <w:szCs w:val="20"/>
        </w:rPr>
        <w:t>….</w:t>
      </w:r>
      <w:r w:rsidRPr="004E6192">
        <w:rPr>
          <w:rFonts w:cstheme="minorHAnsi"/>
          <w:b/>
          <w:color w:val="000000" w:themeColor="text1"/>
          <w:sz w:val="20"/>
          <w:szCs w:val="20"/>
        </w:rPr>
        <w:br/>
      </w:r>
      <w:r w:rsidRPr="004E6192">
        <w:rPr>
          <w:rFonts w:cstheme="minorHAnsi"/>
          <w:color w:val="000000" w:themeColor="text1"/>
          <w:sz w:val="20"/>
          <w:szCs w:val="20"/>
        </w:rPr>
        <w:t xml:space="preserve">1) </w:t>
      </w:r>
      <w:r>
        <w:rPr>
          <w:rFonts w:cstheme="minorHAnsi"/>
          <w:color w:val="000000" w:themeColor="text1"/>
          <w:sz w:val="20"/>
          <w:szCs w:val="20"/>
        </w:rPr>
        <w:t>Р</w:t>
      </w:r>
      <w:r w:rsidRPr="004E6192">
        <w:rPr>
          <w:rFonts w:cstheme="minorHAnsi"/>
          <w:color w:val="000000" w:themeColor="text1"/>
          <w:sz w:val="20"/>
          <w:szCs w:val="20"/>
        </w:rPr>
        <w:t>од трудовой деятельности человека, охватывающий широкую область применения знаний, умений и навыков в той или</w:t>
      </w:r>
      <w:r>
        <w:rPr>
          <w:rFonts w:cstheme="minorHAnsi"/>
          <w:color w:val="000000" w:themeColor="text1"/>
          <w:sz w:val="20"/>
          <w:szCs w:val="20"/>
        </w:rPr>
        <w:t xml:space="preserve"> иной отрасли производства;</w:t>
      </w:r>
      <w:r>
        <w:rPr>
          <w:rFonts w:cstheme="minorHAnsi"/>
          <w:color w:val="000000" w:themeColor="text1"/>
          <w:sz w:val="20"/>
          <w:szCs w:val="20"/>
        </w:rPr>
        <w:br/>
        <w:t>2) П</w:t>
      </w:r>
      <w:r w:rsidRPr="004E6192">
        <w:rPr>
          <w:rFonts w:cstheme="minorHAnsi"/>
          <w:color w:val="000000" w:themeColor="text1"/>
          <w:sz w:val="20"/>
          <w:szCs w:val="20"/>
        </w:rPr>
        <w:t>остоянно выполняемая трудовая деятельность человека, выделенная в профессии вследствие разделени</w:t>
      </w:r>
      <w:r>
        <w:rPr>
          <w:rFonts w:cstheme="minorHAnsi"/>
          <w:color w:val="000000" w:themeColor="text1"/>
          <w:sz w:val="20"/>
          <w:szCs w:val="20"/>
        </w:rPr>
        <w:t>я труда в рамках профессии;</w:t>
      </w:r>
      <w:r>
        <w:rPr>
          <w:rFonts w:cstheme="minorHAnsi"/>
          <w:color w:val="000000" w:themeColor="text1"/>
          <w:sz w:val="20"/>
          <w:szCs w:val="20"/>
        </w:rPr>
        <w:br/>
        <w:t>3) С</w:t>
      </w:r>
      <w:r w:rsidRPr="004E6192">
        <w:rPr>
          <w:rFonts w:cstheme="minorHAnsi"/>
          <w:color w:val="000000" w:themeColor="text1"/>
          <w:sz w:val="20"/>
          <w:szCs w:val="20"/>
        </w:rPr>
        <w:t>тепень, уровень овладения человеком профессиональными зн</w:t>
      </w:r>
      <w:r>
        <w:rPr>
          <w:rFonts w:cstheme="minorHAnsi"/>
          <w:color w:val="000000" w:themeColor="text1"/>
          <w:sz w:val="20"/>
          <w:szCs w:val="20"/>
        </w:rPr>
        <w:t>аниями, умениями, навыками;</w:t>
      </w:r>
      <w:r>
        <w:rPr>
          <w:rFonts w:cstheme="minorHAnsi"/>
          <w:color w:val="000000" w:themeColor="text1"/>
          <w:sz w:val="20"/>
          <w:szCs w:val="20"/>
        </w:rPr>
        <w:br/>
        <w:t>4) Ж</w:t>
      </w:r>
      <w:r w:rsidRPr="004E6192">
        <w:rPr>
          <w:rFonts w:cstheme="minorHAnsi"/>
          <w:color w:val="000000" w:themeColor="text1"/>
          <w:sz w:val="20"/>
          <w:szCs w:val="20"/>
        </w:rPr>
        <w:t>елание и умение выполнять работу на высоком профессиональном уровне.</w:t>
      </w:r>
      <w:r w:rsidRPr="004E6192">
        <w:rPr>
          <w:rFonts w:cstheme="minorHAnsi"/>
          <w:color w:val="000000" w:themeColor="text1"/>
          <w:sz w:val="20"/>
          <w:szCs w:val="20"/>
        </w:rPr>
        <w:br/>
      </w:r>
    </w:p>
    <w:p w:rsidR="00A00DAF" w:rsidRDefault="00A00DA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4E6192">
        <w:rPr>
          <w:rFonts w:cstheme="minorHAnsi"/>
          <w:b/>
          <w:color w:val="000000" w:themeColor="text1"/>
        </w:rPr>
        <w:t>7. Специальность – это:</w:t>
      </w:r>
      <w:r w:rsidRPr="004E6192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 Р</w:t>
      </w:r>
      <w:r w:rsidRPr="004E6192">
        <w:rPr>
          <w:rFonts w:cstheme="minorHAnsi"/>
          <w:color w:val="000000" w:themeColor="text1"/>
          <w:sz w:val="20"/>
          <w:szCs w:val="20"/>
        </w:rPr>
        <w:t>од трудовой деятельности человека, охватывающий широкую область применения знаний, умений и навыков в той или иной отрасли производства;</w:t>
      </w:r>
      <w:r w:rsidRPr="004E6192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t>2) П</w:t>
      </w:r>
      <w:r w:rsidRPr="004E6192">
        <w:rPr>
          <w:rFonts w:cstheme="minorHAnsi"/>
          <w:color w:val="000000" w:themeColor="text1"/>
          <w:sz w:val="20"/>
          <w:szCs w:val="20"/>
        </w:rPr>
        <w:t>остоянно выполняемая трудовая деятельность человека, выделенная в профессии вследствие разделени</w:t>
      </w:r>
      <w:r>
        <w:rPr>
          <w:rFonts w:cstheme="minorHAnsi"/>
          <w:color w:val="000000" w:themeColor="text1"/>
          <w:sz w:val="20"/>
          <w:szCs w:val="20"/>
        </w:rPr>
        <w:t>я труда в рамках профессии;</w:t>
      </w:r>
      <w:r>
        <w:rPr>
          <w:rFonts w:cstheme="minorHAnsi"/>
          <w:color w:val="000000" w:themeColor="text1"/>
          <w:sz w:val="20"/>
          <w:szCs w:val="20"/>
        </w:rPr>
        <w:br/>
        <w:t>3) С</w:t>
      </w:r>
      <w:r w:rsidRPr="004E6192">
        <w:rPr>
          <w:rFonts w:cstheme="minorHAnsi"/>
          <w:color w:val="000000" w:themeColor="text1"/>
          <w:sz w:val="20"/>
          <w:szCs w:val="20"/>
        </w:rPr>
        <w:t>тепень, уровень овладения человеком профессиональными зн</w:t>
      </w:r>
      <w:r>
        <w:rPr>
          <w:rFonts w:cstheme="minorHAnsi"/>
          <w:color w:val="000000" w:themeColor="text1"/>
          <w:sz w:val="20"/>
          <w:szCs w:val="20"/>
        </w:rPr>
        <w:t>аниями, умениями, навыками;</w:t>
      </w:r>
      <w:r>
        <w:rPr>
          <w:rFonts w:cstheme="minorHAnsi"/>
          <w:color w:val="000000" w:themeColor="text1"/>
          <w:sz w:val="20"/>
          <w:szCs w:val="20"/>
        </w:rPr>
        <w:br/>
        <w:t>4) Ж</w:t>
      </w:r>
      <w:r w:rsidRPr="004E6192">
        <w:rPr>
          <w:rFonts w:cstheme="minorHAnsi"/>
          <w:color w:val="000000" w:themeColor="text1"/>
          <w:sz w:val="20"/>
          <w:szCs w:val="20"/>
        </w:rPr>
        <w:t>елание и умение выполнять работу на высоком профессиональном уровне.</w:t>
      </w:r>
      <w:r w:rsidRPr="004E6192">
        <w:rPr>
          <w:rFonts w:cstheme="minorHAnsi"/>
          <w:color w:val="000000" w:themeColor="text1"/>
          <w:sz w:val="20"/>
          <w:szCs w:val="20"/>
        </w:rPr>
        <w:br/>
      </w:r>
    </w:p>
    <w:p w:rsidR="00A00DAF" w:rsidRDefault="00A00DA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4E6192">
        <w:rPr>
          <w:rFonts w:cstheme="minorHAnsi"/>
          <w:b/>
          <w:color w:val="000000" w:themeColor="text1"/>
        </w:rPr>
        <w:t xml:space="preserve">8. </w:t>
      </w:r>
      <w:proofErr w:type="spellStart"/>
      <w:r w:rsidRPr="004E6192">
        <w:rPr>
          <w:rFonts w:cstheme="minorHAnsi"/>
          <w:b/>
          <w:color w:val="000000" w:themeColor="text1"/>
        </w:rPr>
        <w:t>Компетентностный</w:t>
      </w:r>
      <w:proofErr w:type="spellEnd"/>
      <w:r w:rsidRPr="004E6192">
        <w:rPr>
          <w:rFonts w:cstheme="minorHAnsi"/>
          <w:b/>
          <w:color w:val="000000" w:themeColor="text1"/>
        </w:rPr>
        <w:t xml:space="preserve"> подход в обучении – это:</w:t>
      </w:r>
      <w:r w:rsidRPr="004E6192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t>1) С</w:t>
      </w:r>
      <w:r w:rsidRPr="004E6192">
        <w:rPr>
          <w:rFonts w:cstheme="minorHAnsi"/>
          <w:color w:val="000000" w:themeColor="text1"/>
          <w:sz w:val="20"/>
          <w:szCs w:val="20"/>
        </w:rPr>
        <w:t>оздание условий для овладения комплексом компетенций и компетентностей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2) Т</w:t>
      </w:r>
      <w:r w:rsidRPr="004E6192">
        <w:rPr>
          <w:rFonts w:cstheme="minorHAnsi"/>
          <w:color w:val="000000" w:themeColor="text1"/>
          <w:sz w:val="20"/>
          <w:szCs w:val="20"/>
        </w:rPr>
        <w:t>рансляция зна</w:t>
      </w:r>
      <w:r>
        <w:rPr>
          <w:rFonts w:cstheme="minorHAnsi"/>
          <w:color w:val="000000" w:themeColor="text1"/>
          <w:sz w:val="20"/>
          <w:szCs w:val="20"/>
        </w:rPr>
        <w:t>ний и формирование навыков;</w:t>
      </w:r>
      <w:r>
        <w:rPr>
          <w:rFonts w:cstheme="minorHAnsi"/>
          <w:color w:val="000000" w:themeColor="text1"/>
          <w:sz w:val="20"/>
          <w:szCs w:val="20"/>
        </w:rPr>
        <w:br/>
        <w:t>3) Ф</w:t>
      </w:r>
      <w:r w:rsidRPr="004E6192">
        <w:rPr>
          <w:rFonts w:cstheme="minorHAnsi"/>
          <w:color w:val="000000" w:themeColor="text1"/>
          <w:sz w:val="20"/>
          <w:szCs w:val="20"/>
        </w:rPr>
        <w:t>орм</w:t>
      </w:r>
      <w:r>
        <w:rPr>
          <w:rFonts w:cstheme="minorHAnsi"/>
          <w:color w:val="000000" w:themeColor="text1"/>
          <w:sz w:val="20"/>
          <w:szCs w:val="20"/>
        </w:rPr>
        <w:t>ирование и развитие умений;</w:t>
      </w:r>
      <w:r>
        <w:rPr>
          <w:rFonts w:cstheme="minorHAnsi"/>
          <w:color w:val="000000" w:themeColor="text1"/>
          <w:sz w:val="20"/>
          <w:szCs w:val="20"/>
        </w:rPr>
        <w:br/>
        <w:t>4) О</w:t>
      </w:r>
      <w:r w:rsidRPr="004E6192">
        <w:rPr>
          <w:rFonts w:cstheme="minorHAnsi"/>
          <w:color w:val="000000" w:themeColor="text1"/>
          <w:sz w:val="20"/>
          <w:szCs w:val="20"/>
        </w:rPr>
        <w:t>бучение на основе инновационных технологий.</w:t>
      </w:r>
      <w:r w:rsidRPr="004E6192">
        <w:rPr>
          <w:rFonts w:cstheme="minorHAnsi"/>
          <w:color w:val="000000" w:themeColor="text1"/>
          <w:sz w:val="20"/>
          <w:szCs w:val="20"/>
        </w:rPr>
        <w:br/>
      </w:r>
    </w:p>
    <w:p w:rsidR="00A00DAF" w:rsidRDefault="00A00DA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/>
          <w:color w:val="000000" w:themeColor="text1"/>
        </w:rPr>
      </w:pPr>
      <w:r w:rsidRPr="004E6192">
        <w:rPr>
          <w:rFonts w:cstheme="minorHAnsi"/>
          <w:b/>
          <w:color w:val="000000" w:themeColor="text1"/>
        </w:rPr>
        <w:t>9. Социальная компетентность специалиста – это:</w:t>
      </w:r>
      <w:r w:rsidRPr="004E6192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 У</w:t>
      </w:r>
      <w:r w:rsidRPr="004E6192">
        <w:rPr>
          <w:rFonts w:cstheme="minorHAnsi"/>
          <w:color w:val="000000" w:themeColor="text1"/>
          <w:sz w:val="20"/>
          <w:szCs w:val="20"/>
        </w:rPr>
        <w:t>мени</w:t>
      </w:r>
      <w:r>
        <w:rPr>
          <w:rFonts w:cstheme="minorHAnsi"/>
          <w:color w:val="000000" w:themeColor="text1"/>
          <w:sz w:val="20"/>
          <w:szCs w:val="20"/>
        </w:rPr>
        <w:t>е жить и работать с людьми;</w:t>
      </w:r>
      <w:r>
        <w:rPr>
          <w:rFonts w:cstheme="minorHAnsi"/>
          <w:color w:val="000000" w:themeColor="text1"/>
          <w:sz w:val="20"/>
          <w:szCs w:val="20"/>
        </w:rPr>
        <w:br/>
        <w:t>2) З</w:t>
      </w:r>
      <w:r w:rsidRPr="004E6192">
        <w:rPr>
          <w:rFonts w:cstheme="minorHAnsi"/>
          <w:color w:val="000000" w:themeColor="text1"/>
          <w:sz w:val="20"/>
          <w:szCs w:val="20"/>
        </w:rPr>
        <w:t>нание</w:t>
      </w:r>
      <w:r>
        <w:rPr>
          <w:rFonts w:cstheme="minorHAnsi"/>
          <w:color w:val="000000" w:themeColor="text1"/>
          <w:sz w:val="20"/>
          <w:szCs w:val="20"/>
        </w:rPr>
        <w:t xml:space="preserve"> законов развития общества;</w:t>
      </w:r>
      <w:r>
        <w:rPr>
          <w:rFonts w:cstheme="minorHAnsi"/>
          <w:color w:val="000000" w:themeColor="text1"/>
          <w:sz w:val="20"/>
          <w:szCs w:val="20"/>
        </w:rPr>
        <w:br/>
        <w:t>3) Умение убеждать окружающих;</w:t>
      </w:r>
      <w:r>
        <w:rPr>
          <w:rFonts w:cstheme="minorHAnsi"/>
          <w:color w:val="000000" w:themeColor="text1"/>
          <w:sz w:val="20"/>
          <w:szCs w:val="20"/>
        </w:rPr>
        <w:br/>
        <w:t>4) И</w:t>
      </w:r>
      <w:r w:rsidRPr="004E6192">
        <w:rPr>
          <w:rFonts w:cstheme="minorHAnsi"/>
          <w:color w:val="000000" w:themeColor="text1"/>
          <w:sz w:val="20"/>
          <w:szCs w:val="20"/>
        </w:rPr>
        <w:t>зучение межличностного взаимодействия.</w:t>
      </w:r>
      <w:r w:rsidRPr="004E6192">
        <w:rPr>
          <w:rFonts w:cstheme="minorHAnsi"/>
          <w:color w:val="000000" w:themeColor="text1"/>
          <w:sz w:val="20"/>
          <w:szCs w:val="20"/>
        </w:rPr>
        <w:br/>
      </w:r>
    </w:p>
    <w:p w:rsidR="0032756E" w:rsidRDefault="00A00DAF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eastAsia="Times New Roman" w:hAnsi="Arial" w:cs="Arial"/>
          <w:lang w:eastAsia="ru-RU"/>
        </w:rPr>
      </w:pPr>
      <w:r w:rsidRPr="004E6192">
        <w:rPr>
          <w:rFonts w:cstheme="minorHAnsi"/>
          <w:b/>
          <w:color w:val="000000" w:themeColor="text1"/>
        </w:rPr>
        <w:t xml:space="preserve">10. </w:t>
      </w:r>
      <w:proofErr w:type="gramStart"/>
      <w:r w:rsidRPr="004E6192">
        <w:rPr>
          <w:rFonts w:cstheme="minorHAnsi"/>
          <w:b/>
          <w:color w:val="000000" w:themeColor="text1"/>
        </w:rPr>
        <w:t>Организационные формы обучения – это:</w:t>
      </w:r>
      <w:r w:rsidRPr="004E6192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1) П</w:t>
      </w:r>
      <w:r w:rsidRPr="004E6192">
        <w:rPr>
          <w:rFonts w:cstheme="minorHAnsi"/>
          <w:color w:val="000000" w:themeColor="text1"/>
          <w:sz w:val="20"/>
          <w:szCs w:val="20"/>
        </w:rPr>
        <w:t>риемы обеспечения активной познавательной деятельности учащихся, при которых используется фронтальная, группов</w:t>
      </w:r>
      <w:r>
        <w:rPr>
          <w:rFonts w:cstheme="minorHAnsi"/>
          <w:color w:val="000000" w:themeColor="text1"/>
          <w:sz w:val="20"/>
          <w:szCs w:val="20"/>
        </w:rPr>
        <w:t>ая и индивидуальная работа;</w:t>
      </w:r>
      <w:r>
        <w:rPr>
          <w:rFonts w:cstheme="minorHAnsi"/>
          <w:color w:val="000000" w:themeColor="text1"/>
          <w:sz w:val="20"/>
          <w:szCs w:val="20"/>
        </w:rPr>
        <w:br/>
        <w:t>2) В</w:t>
      </w:r>
      <w:r w:rsidRPr="004E6192">
        <w:rPr>
          <w:rFonts w:cstheme="minorHAnsi"/>
          <w:color w:val="000000" w:themeColor="text1"/>
          <w:sz w:val="20"/>
          <w:szCs w:val="20"/>
        </w:rPr>
        <w:t>иды учебных занятий, отличающиеся друг от друга дидактическими целями, составом учащихся, местом проведения, продолжительностью, содержанием деятельност</w:t>
      </w:r>
      <w:r>
        <w:rPr>
          <w:rFonts w:cstheme="minorHAnsi"/>
          <w:color w:val="000000" w:themeColor="text1"/>
          <w:sz w:val="20"/>
          <w:szCs w:val="20"/>
        </w:rPr>
        <w:t>и преподавателя и учащихся;</w:t>
      </w:r>
      <w:r>
        <w:rPr>
          <w:rFonts w:cstheme="minorHAnsi"/>
          <w:color w:val="000000" w:themeColor="text1"/>
          <w:sz w:val="20"/>
          <w:szCs w:val="20"/>
        </w:rPr>
        <w:br/>
        <w:t>3) В</w:t>
      </w:r>
      <w:r w:rsidRPr="004E6192">
        <w:rPr>
          <w:rFonts w:cstheme="minorHAnsi"/>
          <w:color w:val="000000" w:themeColor="text1"/>
          <w:sz w:val="20"/>
          <w:szCs w:val="20"/>
        </w:rPr>
        <w:t>иды взаимодействия учащихся и преподавателей, осуществляемые по определенному, заранее установленному порядку и в опреде</w:t>
      </w:r>
      <w:r>
        <w:rPr>
          <w:rFonts w:cstheme="minorHAnsi"/>
          <w:color w:val="000000" w:themeColor="text1"/>
          <w:sz w:val="20"/>
          <w:szCs w:val="20"/>
        </w:rPr>
        <w:t>ленном режиме;</w:t>
      </w:r>
      <w:proofErr w:type="gramEnd"/>
      <w:r>
        <w:rPr>
          <w:rFonts w:cstheme="minorHAnsi"/>
          <w:color w:val="000000" w:themeColor="text1"/>
          <w:sz w:val="20"/>
          <w:szCs w:val="20"/>
        </w:rPr>
        <w:br/>
        <w:t>4) Ф</w:t>
      </w:r>
      <w:r w:rsidRPr="004E6192">
        <w:rPr>
          <w:rFonts w:cstheme="minorHAnsi"/>
          <w:color w:val="000000" w:themeColor="text1"/>
          <w:sz w:val="20"/>
          <w:szCs w:val="20"/>
        </w:rPr>
        <w:t>ронтальная, групповая и индивидуальная работа учащихся пор руководством преподавателя для достижения целей обучения.</w:t>
      </w:r>
      <w:r w:rsidRPr="004E6192">
        <w:rPr>
          <w:rFonts w:cstheme="minorHAnsi"/>
          <w:color w:val="000000" w:themeColor="text1"/>
          <w:sz w:val="20"/>
          <w:szCs w:val="20"/>
        </w:rPr>
        <w:br/>
      </w:r>
    </w:p>
    <w:p w:rsidR="007E01CE" w:rsidRPr="00EE347F" w:rsidRDefault="007E01CE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92F3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92F3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92F3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92F3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92F3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92F3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92F3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92F3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92F3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92F3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92F3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92F3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92F3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92F3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92F3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92F3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92F3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92F31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892F31">
      <w:pPr>
        <w:shd w:val="clear" w:color="auto" w:fill="FFFFFF" w:themeFill="background1"/>
        <w:rPr>
          <w:rFonts w:asciiTheme="majorHAnsi" w:hAnsiTheme="majorHAnsi"/>
          <w:b/>
        </w:rPr>
      </w:pPr>
    </w:p>
    <w:p w:rsidR="00B40D5B" w:rsidRPr="00EE347F" w:rsidRDefault="00320C50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lastRenderedPageBreak/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892F31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32756E" w:rsidRPr="00EE347F" w:rsidRDefault="0032756E" w:rsidP="0032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634D7"/>
    <w:rsid w:val="00273A99"/>
    <w:rsid w:val="00274B40"/>
    <w:rsid w:val="00275687"/>
    <w:rsid w:val="00280B34"/>
    <w:rsid w:val="00290C2A"/>
    <w:rsid w:val="00296516"/>
    <w:rsid w:val="002A4F4F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580F"/>
    <w:rsid w:val="003163FA"/>
    <w:rsid w:val="0031731A"/>
    <w:rsid w:val="003173A3"/>
    <w:rsid w:val="00320C50"/>
    <w:rsid w:val="003218EC"/>
    <w:rsid w:val="003227CF"/>
    <w:rsid w:val="00325A49"/>
    <w:rsid w:val="0032756E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144C8"/>
    <w:rsid w:val="005149ED"/>
    <w:rsid w:val="00517DFA"/>
    <w:rsid w:val="0052078A"/>
    <w:rsid w:val="00523EA7"/>
    <w:rsid w:val="005254ED"/>
    <w:rsid w:val="00542932"/>
    <w:rsid w:val="00543E3B"/>
    <w:rsid w:val="00544763"/>
    <w:rsid w:val="00544F7B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2CC9"/>
    <w:rsid w:val="005B3E84"/>
    <w:rsid w:val="005B4742"/>
    <w:rsid w:val="005C213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067E4"/>
    <w:rsid w:val="007142A0"/>
    <w:rsid w:val="0071699B"/>
    <w:rsid w:val="00722E8F"/>
    <w:rsid w:val="00727D27"/>
    <w:rsid w:val="00734693"/>
    <w:rsid w:val="0073637E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63DB"/>
    <w:rsid w:val="0085222C"/>
    <w:rsid w:val="008654E0"/>
    <w:rsid w:val="00870F29"/>
    <w:rsid w:val="008721C5"/>
    <w:rsid w:val="008757E3"/>
    <w:rsid w:val="00876D4F"/>
    <w:rsid w:val="0088449B"/>
    <w:rsid w:val="00892F31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E5BAF"/>
    <w:rsid w:val="008F40C1"/>
    <w:rsid w:val="0090058D"/>
    <w:rsid w:val="00900A06"/>
    <w:rsid w:val="00903DAD"/>
    <w:rsid w:val="00906FFF"/>
    <w:rsid w:val="00917D5F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132E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612DC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3D8F-FD5D-4C9D-858E-EA9A8F53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368</cp:revision>
  <dcterms:created xsi:type="dcterms:W3CDTF">2016-01-15T15:44:00Z</dcterms:created>
  <dcterms:modified xsi:type="dcterms:W3CDTF">2023-08-28T11:15:00Z</dcterms:modified>
</cp:coreProperties>
</file>