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3758E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98219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58E4">
        <w:rPr>
          <w:rFonts w:cstheme="minorHAnsi"/>
          <w:sz w:val="20"/>
          <w:szCs w:val="20"/>
        </w:rPr>
        <w:t>Веб</w:t>
      </w:r>
      <w:proofErr w:type="spellEnd"/>
      <w:r w:rsidRPr="003758E4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58E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(РОСКОМНАДЗОР, г. Москва)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58E4">
        <w:rPr>
          <w:rFonts w:cstheme="minorHAnsi"/>
          <w:sz w:val="20"/>
          <w:szCs w:val="20"/>
        </w:rPr>
        <w:t>4205277233 ОГРН 1134205025349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58E4">
        <w:rPr>
          <w:rFonts w:cstheme="minorHAnsi"/>
          <w:sz w:val="20"/>
          <w:szCs w:val="20"/>
        </w:rPr>
        <w:t>ТЛФ</w:t>
      </w:r>
      <w:r w:rsidRPr="003758E4">
        <w:rPr>
          <w:rFonts w:cstheme="minorHAnsi"/>
          <w:sz w:val="20"/>
          <w:szCs w:val="20"/>
          <w:lang w:val="en-US"/>
        </w:rPr>
        <w:t>. 8-923-606-29-50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58E4">
        <w:rPr>
          <w:rFonts w:eastAsia="Batang" w:cstheme="minorHAnsi"/>
          <w:sz w:val="20"/>
          <w:szCs w:val="20"/>
        </w:rPr>
        <w:t>Е</w:t>
      </w:r>
      <w:r w:rsidRPr="003758E4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58E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58E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58E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58E4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58E4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58E4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3758E4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942A51" w:rsidRPr="00942A51">
        <w:rPr>
          <w:rFonts w:asciiTheme="majorHAnsi" w:hAnsiTheme="majorHAnsi"/>
          <w:b/>
          <w:sz w:val="24"/>
          <w:szCs w:val="24"/>
        </w:rPr>
        <w:t>Обучение детей дошкольного возраста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3758E4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3758E4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443083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942A51" w:rsidRPr="00942A51">
              <w:rPr>
                <w:rFonts w:asciiTheme="majorHAnsi" w:hAnsiTheme="majorHAnsi"/>
                <w:color w:val="000000" w:themeColor="text1"/>
              </w:rPr>
              <w:t>Обучение детей дошкольного возраста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1. Из каких образовательных областей состоит содержание ООП </w:t>
      </w:r>
      <w:proofErr w:type="gramStart"/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ДО</w:t>
      </w:r>
      <w:proofErr w:type="gramEnd"/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?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i/>
          <w:iCs/>
          <w:color w:val="FFFFFF"/>
          <w:lang w:eastAsia="ru-RU"/>
        </w:rPr>
        <w:t>а) коммуникативное развитие; б) познавательное развитие; в) речевое развитие;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i/>
          <w:iCs/>
          <w:color w:val="FFFFFF"/>
          <w:lang w:eastAsia="ru-RU"/>
        </w:rPr>
        <w:t xml:space="preserve">г) эстетическое развитие; </w:t>
      </w:r>
      <w:proofErr w:type="spellStart"/>
      <w:r w:rsidRPr="00942A51">
        <w:rPr>
          <w:rFonts w:ascii="Roboto-Regular" w:eastAsia="Times New Roman" w:hAnsi="Roboto-Regular" w:cs="Times New Roman"/>
          <w:b/>
          <w:i/>
          <w:iCs/>
          <w:color w:val="FFFFFF"/>
          <w:lang w:eastAsia="ru-RU"/>
        </w:rPr>
        <w:t>д</w:t>
      </w:r>
      <w:proofErr w:type="spellEnd"/>
      <w:r w:rsidRPr="00942A51">
        <w:rPr>
          <w:rFonts w:ascii="Roboto-Regular" w:eastAsia="Times New Roman" w:hAnsi="Roboto-Regular" w:cs="Times New Roman"/>
          <w:b/>
          <w:i/>
          <w:iCs/>
          <w:color w:val="FFFFFF"/>
          <w:lang w:eastAsia="ru-RU"/>
        </w:rPr>
        <w:t>) физическое развитие; е) ответственность; ж) безопасность</w:t>
      </w:r>
    </w:p>
    <w:p w:rsidR="00942A51" w:rsidRPr="00942A51" w:rsidRDefault="009A3E04" w:rsidP="003758E4">
      <w:pPr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15" o:title=""/>
          </v:shape>
          <w:control r:id="rId16" w:name="DefaultOcxName" w:shapeid="_x0000_i1106"/>
        </w:objec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 а, б, в, </w:t>
      </w:r>
      <w:proofErr w:type="gram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</w:t>
      </w:r>
      <w:proofErr w:type="gram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, е, ж</w:t>
      </w:r>
    </w:p>
    <w:p w:rsidR="00942A51" w:rsidRPr="00942A51" w:rsidRDefault="009A3E04" w:rsidP="003758E4">
      <w:pPr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09" type="#_x0000_t75" style="width:18pt;height:15.6pt" o:ole="">
            <v:imagedata r:id="rId15" o:title=""/>
          </v:shape>
          <w:control r:id="rId17" w:name="DefaultOcxName1" w:shapeid="_x0000_i1109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а, б, в, </w:t>
      </w:r>
      <w:proofErr w:type="gram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</w:t>
      </w:r>
      <w:proofErr w:type="gram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д</w:t>
      </w:r>
      <w:proofErr w:type="spellEnd"/>
    </w:p>
    <w:p w:rsidR="00942A51" w:rsidRPr="00942A51" w:rsidRDefault="009A3E04" w:rsidP="003758E4">
      <w:pPr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2" type="#_x0000_t75" style="width:18pt;height:15.6pt" o:ole="">
            <v:imagedata r:id="rId15" o:title=""/>
          </v:shape>
          <w:control r:id="rId18" w:name="DefaultOcxName2" w:shapeid="_x0000_i1112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а, </w:t>
      </w:r>
      <w:proofErr w:type="gram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</w:t>
      </w:r>
      <w:proofErr w:type="gram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д</w:t>
      </w:r>
      <w:proofErr w:type="spell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, е, ж</w:t>
      </w:r>
    </w:p>
    <w:p w:rsidR="00942A51" w:rsidRPr="00942A51" w:rsidRDefault="009A3E04" w:rsidP="003758E4">
      <w:pPr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5" type="#_x0000_t75" style="width:18pt;height:15.6pt" o:ole="">
            <v:imagedata r:id="rId15" o:title=""/>
          </v:shape>
          <w:control r:id="rId19" w:name="DefaultOcxName3" w:shapeid="_x0000_i1115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а, б, в, </w:t>
      </w:r>
      <w:proofErr w:type="gram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</w:t>
      </w:r>
      <w:proofErr w:type="gram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, е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2.</w:t>
      </w:r>
      <w:r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 xml:space="preserve"> </w:t>
      </w: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Что из перечисленного является формой организации обучения?</w:t>
      </w:r>
    </w:p>
    <w:p w:rsidR="00942A51" w:rsidRPr="00942A51" w:rsidRDefault="009A3E04" w:rsidP="003758E4">
      <w:pPr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8" type="#_x0000_t75" style="width:18pt;height:15.6pt" o:ole="">
            <v:imagedata r:id="rId15" o:title=""/>
          </v:shape>
          <w:control r:id="rId20" w:name="DefaultOcxName4" w:shapeid="_x0000_i1118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занятия</w:t>
      </w:r>
    </w:p>
    <w:p w:rsidR="00942A51" w:rsidRPr="00942A51" w:rsidRDefault="009A3E04" w:rsidP="003758E4">
      <w:pPr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1" type="#_x0000_t75" style="width:18pt;height:15.6pt" o:ole="">
            <v:imagedata r:id="rId21" o:title=""/>
          </v:shape>
          <w:control r:id="rId22" w:name="DefaultOcxName5" w:shapeid="_x0000_i1121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экскурсия</w:t>
      </w:r>
    </w:p>
    <w:p w:rsidR="00942A51" w:rsidRPr="00942A51" w:rsidRDefault="009A3E04" w:rsidP="003758E4">
      <w:pPr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4" type="#_x0000_t75" style="width:18pt;height:15.6pt" o:ole="">
            <v:imagedata r:id="rId15" o:title=""/>
          </v:shape>
          <w:control r:id="rId23" w:name="DefaultOcxName6" w:shapeid="_x0000_i1124"/>
        </w:objec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просмотр фильма</w:t>
      </w:r>
    </w:p>
    <w:p w:rsidR="00942A51" w:rsidRPr="00942A51" w:rsidRDefault="009A3E04" w:rsidP="003758E4">
      <w:pPr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7" type="#_x0000_t75" style="width:18pt;height:15.6pt" o:ole="">
            <v:imagedata r:id="rId15" o:title=""/>
          </v:shape>
          <w:control r:id="rId24" w:name="DefaultOcxName7" w:shapeid="_x0000_i1127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прогулка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3</w:t>
      </w: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. Выберите правильное объяснение понятия:  метод обучения — это …….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942A51" w:rsidRPr="00942A51" w:rsidRDefault="009A3E04" w:rsidP="003758E4">
      <w:pPr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0" type="#_x0000_t75" style="width:18pt;height:15.6pt" o:ole="">
            <v:imagedata r:id="rId15" o:title=""/>
          </v:shape>
          <w:control r:id="rId25" w:name="DefaultOcxName8" w:shapeid="_x0000_i1130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 обучения – это способ познавательной деятельности взрослого и ребенка</w:t>
      </w:r>
    </w:p>
    <w:p w:rsidR="00942A51" w:rsidRPr="00942A51" w:rsidRDefault="009A3E04" w:rsidP="003758E4">
      <w:pPr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3" type="#_x0000_t75" style="width:18pt;height:15.6pt" o:ole="">
            <v:imagedata r:id="rId15" o:title=""/>
          </v:shape>
          <w:control r:id="rId26" w:name="DefaultOcxName9" w:shapeid="_x0000_i1133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 обучения – это система способов работы воспитателя и детей с целью приобретения детьми знаний, умений и навыков, развития познавательных способностей</w:t>
      </w:r>
    </w:p>
    <w:p w:rsidR="00942A51" w:rsidRPr="00942A51" w:rsidRDefault="009A3E04" w:rsidP="003758E4">
      <w:pPr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6" type="#_x0000_t75" style="width:18pt;height:15.6pt" o:ole="">
            <v:imagedata r:id="rId15" o:title=""/>
          </v:shape>
          <w:control r:id="rId27" w:name="DefaultOcxName10" w:shapeid="_x0000_i1136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 обучения – это прием взаимодействия с ребенком по поводу приобретения познавательной информации</w:t>
      </w:r>
    </w:p>
    <w:p w:rsidR="00942A51" w:rsidRPr="00942A51" w:rsidRDefault="009A3E04" w:rsidP="003758E4">
      <w:pPr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9" type="#_x0000_t75" style="width:18pt;height:15.6pt" o:ole="">
            <v:imagedata r:id="rId15" o:title=""/>
          </v:shape>
          <w:control r:id="rId28" w:name="DefaultOcxName11" w:shapeid="_x0000_i1139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 обучение - это система использования дидактического материала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4.</w:t>
      </w:r>
      <w:r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 xml:space="preserve"> </w:t>
      </w: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Дополните фразу: освоение основной образовательной программы в дошкольном учреждении не предусматривает…….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 </w:t>
      </w:r>
    </w:p>
    <w:p w:rsidR="00942A51" w:rsidRPr="00942A51" w:rsidRDefault="009A3E04" w:rsidP="003758E4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2" type="#_x0000_t75" style="width:18pt;height:15.6pt" o:ole="">
            <v:imagedata r:id="rId15" o:title=""/>
          </v:shape>
          <w:control r:id="rId29" w:name="DefaultOcxName12" w:shapeid="_x0000_i1142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промежуточных и </w:t>
      </w:r>
      <w:proofErr w:type="gram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итоговой</w:t>
      </w:r>
      <w:proofErr w:type="gram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аттестаций воспитанников</w:t>
      </w:r>
    </w:p>
    <w:p w:rsidR="00942A51" w:rsidRPr="00942A51" w:rsidRDefault="009A3E04" w:rsidP="003758E4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5" type="#_x0000_t75" style="width:18pt;height:15.6pt" o:ole="">
            <v:imagedata r:id="rId15" o:title=""/>
          </v:shape>
          <w:control r:id="rId30" w:name="DefaultOcxName13" w:shapeid="_x0000_i1145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вручение диплома выпускника</w:t>
      </w:r>
    </w:p>
    <w:p w:rsidR="00942A51" w:rsidRPr="00942A51" w:rsidRDefault="009A3E04" w:rsidP="003758E4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8" type="#_x0000_t75" style="width:18pt;height:15.6pt" o:ole="">
            <v:imagedata r:id="rId15" o:title=""/>
          </v:shape>
          <w:control r:id="rId31" w:name="DefaultOcxName14" w:shapeid="_x0000_i1148"/>
        </w:objec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развитие и обучение ребенка</w:t>
      </w:r>
    </w:p>
    <w:p w:rsidR="00942A51" w:rsidRPr="00942A51" w:rsidRDefault="009A3E04" w:rsidP="003758E4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1" type="#_x0000_t75" style="width:18pt;height:15.6pt" o:ole="">
            <v:imagedata r:id="rId15" o:title=""/>
          </v:shape>
          <w:control r:id="rId32" w:name="DefaultOcxName15" w:shapeid="_x0000_i1151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применение </w:t>
      </w:r>
      <w:proofErr w:type="spell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здоровьесберегающих</w:t>
      </w:r>
      <w:proofErr w:type="spellEnd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тезнологий</w:t>
      </w:r>
      <w:proofErr w:type="spellEnd"/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5.</w:t>
      </w:r>
      <w:r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 xml:space="preserve"> </w:t>
      </w: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Требования ФГОС к результатам освоения Программы в дошкольном учреждении представлены в виде: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lastRenderedPageBreak/>
        <w:t> </w:t>
      </w:r>
    </w:p>
    <w:p w:rsidR="00942A51" w:rsidRPr="00942A51" w:rsidRDefault="009A3E04" w:rsidP="003758E4">
      <w:pPr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4" type="#_x0000_t75" style="width:18pt;height:15.6pt" o:ole="">
            <v:imagedata r:id="rId15" o:title=""/>
          </v:shape>
          <w:control r:id="rId33" w:name="DefaultOcxName16" w:shapeid="_x0000_i1154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целевых ориентиров</w:t>
      </w:r>
    </w:p>
    <w:p w:rsidR="00942A51" w:rsidRPr="00942A51" w:rsidRDefault="009A3E04" w:rsidP="003758E4">
      <w:pPr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7" type="#_x0000_t75" style="width:18pt;height:15.6pt" o:ole="">
            <v:imagedata r:id="rId15" o:title=""/>
          </v:shape>
          <w:control r:id="rId34" w:name="DefaultOcxName17" w:shapeid="_x0000_i1157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интегративных качеств личности дошкольников</w:t>
      </w:r>
    </w:p>
    <w:p w:rsidR="00942A51" w:rsidRPr="00942A51" w:rsidRDefault="009A3E04" w:rsidP="003758E4">
      <w:pPr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0" type="#_x0000_t75" style="width:18pt;height:15.6pt" o:ole="">
            <v:imagedata r:id="rId15" o:title=""/>
          </v:shape>
          <w:control r:id="rId35" w:name="DefaultOcxName18" w:shapeid="_x0000_i1160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уровней освоения образовательной программы</w:t>
      </w:r>
    </w:p>
    <w:p w:rsidR="00942A51" w:rsidRPr="00942A51" w:rsidRDefault="009A3E04" w:rsidP="003758E4">
      <w:pPr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3" type="#_x0000_t75" style="width:18pt;height:15.6pt" o:ole="">
            <v:imagedata r:id="rId15" o:title=""/>
          </v:shape>
          <w:control r:id="rId36" w:name="DefaultOcxName19" w:shapeid="_x0000_i1163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требований к дидактическим материалам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6. Какие из перечисленных методов не являются наглядными?</w:t>
      </w: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br/>
      </w:r>
      <w:r w:rsidRPr="00942A51">
        <w:rPr>
          <w:rFonts w:ascii="Roboto-Regular" w:eastAsia="Times New Roman" w:hAnsi="Roboto-Regular" w:cs="Times New Roman"/>
          <w:b/>
          <w:i/>
          <w:iCs/>
          <w:color w:val="FFFFFF"/>
          <w:lang w:eastAsia="ru-RU"/>
        </w:rPr>
        <w:t>а) беседа о фильме  б) чтение книги  в) иллюстрация картин  г) демонстрация модели </w:t>
      </w:r>
    </w:p>
    <w:p w:rsidR="00942A51" w:rsidRPr="00942A51" w:rsidRDefault="009A3E04" w:rsidP="003758E4">
      <w:pPr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6" type="#_x0000_t75" style="width:18pt;height:15.6pt" o:ole="">
            <v:imagedata r:id="rId15" o:title=""/>
          </v:shape>
          <w:control r:id="rId37" w:name="DefaultOcxName20" w:shapeid="_x0000_i1166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АБ</w:t>
      </w:r>
    </w:p>
    <w:p w:rsidR="00942A51" w:rsidRPr="00942A51" w:rsidRDefault="009A3E04" w:rsidP="003758E4">
      <w:pPr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9" type="#_x0000_t75" style="width:18pt;height:15.6pt" o:ole="">
            <v:imagedata r:id="rId15" o:title=""/>
          </v:shape>
          <w:control r:id="rId38" w:name="DefaultOcxName21" w:shapeid="_x0000_i1169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ВД</w:t>
      </w:r>
    </w:p>
    <w:p w:rsidR="00942A51" w:rsidRPr="00942A51" w:rsidRDefault="009A3E04" w:rsidP="003758E4">
      <w:pPr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2" type="#_x0000_t75" style="width:18pt;height:15.6pt" o:ole="">
            <v:imagedata r:id="rId15" o:title=""/>
          </v:shape>
          <w:control r:id="rId39" w:name="DefaultOcxName22" w:shapeid="_x0000_i1172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ВГ</w:t>
      </w:r>
    </w:p>
    <w:p w:rsidR="00942A51" w:rsidRPr="00942A51" w:rsidRDefault="009A3E04" w:rsidP="003758E4">
      <w:pPr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5" type="#_x0000_t75" style="width:18pt;height:15.6pt" o:ole="">
            <v:imagedata r:id="rId15" o:title=""/>
          </v:shape>
          <w:control r:id="rId40" w:name="DefaultOcxName23" w:shapeid="_x0000_i1175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АГ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7. Какой дидактический принцип обучения Я.А. Коменский назвал «золотым правилом дидактики» в дошкольном возрасте?</w:t>
      </w:r>
    </w:p>
    <w:p w:rsidR="00942A51" w:rsidRPr="00942A51" w:rsidRDefault="009A3E04" w:rsidP="003758E4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8" type="#_x0000_t75" style="width:18pt;height:15.6pt" o:ole="">
            <v:imagedata r:id="rId15" o:title=""/>
          </v:shape>
          <w:control r:id="rId41" w:name="DefaultOcxName24" w:shapeid="_x0000_i1178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научности</w:t>
      </w:r>
    </w:p>
    <w:p w:rsidR="00942A51" w:rsidRPr="00942A51" w:rsidRDefault="009A3E04" w:rsidP="003758E4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1" type="#_x0000_t75" style="width:18pt;height:15.6pt" o:ole="">
            <v:imagedata r:id="rId15" o:title=""/>
          </v:shape>
          <w:control r:id="rId42" w:name="DefaultOcxName25" w:shapeid="_x0000_i1181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доступности</w:t>
      </w:r>
    </w:p>
    <w:p w:rsidR="00942A51" w:rsidRPr="00942A51" w:rsidRDefault="009A3E04" w:rsidP="003758E4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4" type="#_x0000_t75" style="width:18pt;height:15.6pt" o:ole="">
            <v:imagedata r:id="rId15" o:title=""/>
          </v:shape>
          <w:control r:id="rId43" w:name="DefaultOcxName26" w:shapeid="_x0000_i1184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наглядности</w:t>
      </w:r>
    </w:p>
    <w:p w:rsidR="00942A51" w:rsidRPr="00942A51" w:rsidRDefault="009A3E04" w:rsidP="003758E4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7" type="#_x0000_t75" style="width:18pt;height:15.6pt" o:ole="">
            <v:imagedata r:id="rId15" o:title=""/>
          </v:shape>
          <w:control r:id="rId44" w:name="DefaultOcxName27" w:shapeid="_x0000_i1187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систематичности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8. Выберите вид готовности воспитанника детского сада к обучению в школе: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942A51" w:rsidRPr="00942A51" w:rsidRDefault="009A3E04" w:rsidP="003758E4">
      <w:pPr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0" type="#_x0000_t75" style="width:18pt;height:15.6pt" o:ole="">
            <v:imagedata r:id="rId15" o:title=""/>
          </v:shape>
          <w:control r:id="rId45" w:name="DefaultOcxName28" w:shapeid="_x0000_i1190"/>
        </w:objec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умение взаимодействовать в коллективе</w:t>
      </w:r>
    </w:p>
    <w:p w:rsidR="00942A51" w:rsidRPr="00942A51" w:rsidRDefault="009A3E04" w:rsidP="003758E4">
      <w:pPr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3" type="#_x0000_t75" style="width:18pt;height:15.6pt" o:ole="">
            <v:imagedata r:id="rId15" o:title=""/>
          </v:shape>
          <w:control r:id="rId46" w:name="DefaultOcxName29" w:shapeid="_x0000_i1193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практические навыки самообслуживания</w:t>
      </w:r>
    </w:p>
    <w:p w:rsidR="00942A51" w:rsidRPr="00942A51" w:rsidRDefault="009A3E04" w:rsidP="003758E4">
      <w:pPr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6" type="#_x0000_t75" style="width:18pt;height:15.6pt" o:ole="">
            <v:imagedata r:id="rId15" o:title=""/>
          </v:shape>
          <w:control r:id="rId47" w:name="DefaultOcxName30" w:shapeid="_x0000_i1196"/>
        </w:objec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интеллектуальное развитие</w:t>
      </w:r>
    </w:p>
    <w:p w:rsidR="00942A51" w:rsidRPr="00942A51" w:rsidRDefault="009A3E04" w:rsidP="003758E4">
      <w:pPr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9" type="#_x0000_t75" style="width:18pt;height:15.6pt" o:ole="">
            <v:imagedata r:id="rId15" o:title=""/>
          </v:shape>
          <w:control r:id="rId48" w:name="DefaultOcxName31" w:shapeid="_x0000_i1199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наличие обобщенных трудовых умений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9. Определите причину распределения содержания деятельности детей на прогулке по этапам</w:t>
      </w:r>
      <w:r w:rsidRPr="00942A51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: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 </w:t>
      </w:r>
    </w:p>
    <w:p w:rsidR="00942A51" w:rsidRPr="00942A51" w:rsidRDefault="009A3E04" w:rsidP="003758E4">
      <w:pPr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2" type="#_x0000_t75" style="width:18pt;height:15.6pt" o:ole="">
            <v:imagedata r:id="rId15" o:title=""/>
          </v:shape>
          <w:control r:id="rId49" w:name="DefaultOcxName32" w:shapeid="_x0000_i1202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требования родителей и администрации</w:t>
      </w:r>
    </w:p>
    <w:p w:rsidR="00942A51" w:rsidRPr="00942A51" w:rsidRDefault="009A3E04" w:rsidP="003758E4">
      <w:pPr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5" type="#_x0000_t75" style="width:18pt;height:15.6pt" o:ole="">
            <v:imagedata r:id="rId15" o:title=""/>
          </v:shape>
          <w:control r:id="rId50" w:name="DefaultOcxName33" w:shapeid="_x0000_i1205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соблюдение дисциплины и порядка</w:t>
      </w:r>
    </w:p>
    <w:p w:rsidR="00942A51" w:rsidRPr="00942A51" w:rsidRDefault="009A3E04" w:rsidP="003758E4">
      <w:pPr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8" type="#_x0000_t75" style="width:18pt;height:15.6pt" o:ole="">
            <v:imagedata r:id="rId15" o:title=""/>
          </v:shape>
          <w:control r:id="rId51" w:name="DefaultOcxName34" w:shapeid="_x0000_i1208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обеспечение алгоритма режимного процесса</w:t>
      </w:r>
    </w:p>
    <w:p w:rsidR="00942A51" w:rsidRPr="00942A51" w:rsidRDefault="009A3E04" w:rsidP="003758E4">
      <w:pPr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1" type="#_x0000_t75" style="width:18pt;height:15.6pt" o:ole="">
            <v:imagedata r:id="rId15" o:title=""/>
          </v:shape>
          <w:control r:id="rId52" w:name="DefaultOcxName35" w:shapeid="_x0000_i1211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необходимость чередования спокойной деятельности и двигательной активности</w:t>
      </w:r>
    </w:p>
    <w:p w:rsidR="00942A51" w:rsidRPr="00942A51" w:rsidRDefault="00942A51" w:rsidP="00375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>10. Процесс активного, целенаправленного взаимодействия между воспитателем и ребенком</w:t>
      </w:r>
      <w:proofErr w:type="gramStart"/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 ,</w:t>
      </w:r>
      <w:proofErr w:type="gramEnd"/>
      <w:r w:rsidRPr="00942A51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 в результате которого  формируются знания, умения, навыки, опыт деятельности и поведения, личностные качества</w:t>
      </w:r>
    </w:p>
    <w:p w:rsidR="00942A51" w:rsidRPr="00942A51" w:rsidRDefault="009A3E04" w:rsidP="003758E4">
      <w:pPr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4" type="#_x0000_t75" style="width:18pt;height:15.6pt" o:ole="">
            <v:imagedata r:id="rId15" o:title=""/>
          </v:shape>
          <w:control r:id="rId53" w:name="DefaultOcxName36" w:shapeid="_x0000_i1214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воспитание</w:t>
      </w:r>
    </w:p>
    <w:p w:rsidR="00942A51" w:rsidRPr="00942A51" w:rsidRDefault="009A3E04" w:rsidP="003758E4">
      <w:pPr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lastRenderedPageBreak/>
        <w:object w:dxaOrig="225" w:dyaOrig="225">
          <v:shape id="_x0000_i1217" type="#_x0000_t75" style="width:18pt;height:15.6pt" o:ole="">
            <v:imagedata r:id="rId15" o:title=""/>
          </v:shape>
          <w:control r:id="rId54" w:name="DefaultOcxName37" w:shapeid="_x0000_i1217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обучение</w:t>
      </w:r>
    </w:p>
    <w:p w:rsidR="00942A51" w:rsidRPr="00942A51" w:rsidRDefault="009A3E04" w:rsidP="003758E4">
      <w:pPr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0" type="#_x0000_t75" style="width:18pt;height:15.6pt" o:ole="">
            <v:imagedata r:id="rId15" o:title=""/>
          </v:shape>
          <w:control r:id="rId55" w:name="DefaultOcxName38" w:shapeid="_x0000_i1220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развитие</w:t>
      </w:r>
    </w:p>
    <w:p w:rsidR="00942A51" w:rsidRPr="00942A51" w:rsidRDefault="009A3E04" w:rsidP="003758E4">
      <w:pPr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942A51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3" type="#_x0000_t75" style="width:18pt;height:15.6pt" o:ole="">
            <v:imagedata r:id="rId15" o:title=""/>
          </v:shape>
          <w:control r:id="rId56" w:name="DefaultOcxName39" w:shapeid="_x0000_i1223"/>
        </w:objec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942A51" w:rsidRPr="00942A51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формирование</w:t>
      </w:r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</w:t>
      </w:r>
      <w:proofErr w:type="spellStart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, мобильный банк, банкомат по следующим реквизитам:</w:t>
      </w:r>
    </w:p>
    <w:p w:rsidR="00320C50" w:rsidRPr="00EE347F" w:rsidRDefault="00320C5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 xml:space="preserve">через систему </w:t>
      </w:r>
      <w:proofErr w:type="spellStart"/>
      <w:r w:rsidR="00320C50" w:rsidRPr="00EE347F">
        <w:rPr>
          <w:rFonts w:asciiTheme="majorHAnsi" w:hAnsiTheme="majorHAnsi" w:cs="Helvetica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Helvetica"/>
          <w:shd w:val="clear" w:color="auto" w:fill="FFFFFF"/>
        </w:rPr>
        <w:t xml:space="preserve"> или банкомат:</w:t>
      </w:r>
    </w:p>
    <w:p w:rsidR="00320C50" w:rsidRPr="00EE347F" w:rsidRDefault="00D1535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46A"/>
    <w:multiLevelType w:val="multilevel"/>
    <w:tmpl w:val="24B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4752"/>
    <w:multiLevelType w:val="hybridMultilevel"/>
    <w:tmpl w:val="B8B22D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917F5"/>
    <w:multiLevelType w:val="multilevel"/>
    <w:tmpl w:val="AE8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6AF5"/>
    <w:multiLevelType w:val="multilevel"/>
    <w:tmpl w:val="15A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93D8F"/>
    <w:multiLevelType w:val="multilevel"/>
    <w:tmpl w:val="972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F7E63"/>
    <w:multiLevelType w:val="multilevel"/>
    <w:tmpl w:val="FA3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C45C0"/>
    <w:multiLevelType w:val="multilevel"/>
    <w:tmpl w:val="110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517F4"/>
    <w:multiLevelType w:val="multilevel"/>
    <w:tmpl w:val="3B7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B4623"/>
    <w:multiLevelType w:val="multilevel"/>
    <w:tmpl w:val="DFC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73E1B"/>
    <w:multiLevelType w:val="hybridMultilevel"/>
    <w:tmpl w:val="5748C9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97BA0"/>
    <w:multiLevelType w:val="multilevel"/>
    <w:tmpl w:val="D59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A26B5"/>
    <w:multiLevelType w:val="multilevel"/>
    <w:tmpl w:val="598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61D47"/>
    <w:multiLevelType w:val="multilevel"/>
    <w:tmpl w:val="A52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76FE8"/>
    <w:multiLevelType w:val="multilevel"/>
    <w:tmpl w:val="BCE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FB7"/>
    <w:multiLevelType w:val="multilevel"/>
    <w:tmpl w:val="0C0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E0522"/>
    <w:multiLevelType w:val="multilevel"/>
    <w:tmpl w:val="337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C1AFA"/>
    <w:multiLevelType w:val="multilevel"/>
    <w:tmpl w:val="214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5757D"/>
    <w:multiLevelType w:val="multilevel"/>
    <w:tmpl w:val="2CD0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501E75"/>
    <w:multiLevelType w:val="multilevel"/>
    <w:tmpl w:val="2E7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17A8"/>
    <w:multiLevelType w:val="multilevel"/>
    <w:tmpl w:val="7C1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37E29"/>
    <w:multiLevelType w:val="multilevel"/>
    <w:tmpl w:val="84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879D2"/>
    <w:multiLevelType w:val="multilevel"/>
    <w:tmpl w:val="8E3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526C7"/>
    <w:multiLevelType w:val="multilevel"/>
    <w:tmpl w:val="AA0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31999"/>
    <w:multiLevelType w:val="multilevel"/>
    <w:tmpl w:val="514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1028D"/>
    <w:multiLevelType w:val="multilevel"/>
    <w:tmpl w:val="08F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4C47"/>
    <w:multiLevelType w:val="multilevel"/>
    <w:tmpl w:val="295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2428D"/>
    <w:multiLevelType w:val="multilevel"/>
    <w:tmpl w:val="AA1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D6143"/>
    <w:multiLevelType w:val="multilevel"/>
    <w:tmpl w:val="259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D3D0E"/>
    <w:multiLevelType w:val="multilevel"/>
    <w:tmpl w:val="F98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07645"/>
    <w:multiLevelType w:val="multilevel"/>
    <w:tmpl w:val="042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3733F"/>
    <w:multiLevelType w:val="multilevel"/>
    <w:tmpl w:val="217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C31FA7"/>
    <w:multiLevelType w:val="multilevel"/>
    <w:tmpl w:val="E04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77363"/>
    <w:multiLevelType w:val="multilevel"/>
    <w:tmpl w:val="E0D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7437E"/>
    <w:multiLevelType w:val="multilevel"/>
    <w:tmpl w:val="108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81DBA"/>
    <w:multiLevelType w:val="multilevel"/>
    <w:tmpl w:val="1DF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06A43"/>
    <w:multiLevelType w:val="hybridMultilevel"/>
    <w:tmpl w:val="E3CA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95B07"/>
    <w:multiLevelType w:val="multilevel"/>
    <w:tmpl w:val="E58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8F07F0"/>
    <w:multiLevelType w:val="multilevel"/>
    <w:tmpl w:val="890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A0E19"/>
    <w:multiLevelType w:val="multilevel"/>
    <w:tmpl w:val="F8D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F6F44"/>
    <w:multiLevelType w:val="multilevel"/>
    <w:tmpl w:val="BB5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51351"/>
    <w:multiLevelType w:val="hybridMultilevel"/>
    <w:tmpl w:val="3CA87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02B81"/>
    <w:multiLevelType w:val="multilevel"/>
    <w:tmpl w:val="70FA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6043FD"/>
    <w:multiLevelType w:val="multilevel"/>
    <w:tmpl w:val="1D5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C166B"/>
    <w:multiLevelType w:val="multilevel"/>
    <w:tmpl w:val="67D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0"/>
  </w:num>
  <w:num w:numId="3">
    <w:abstractNumId w:val="1"/>
  </w:num>
  <w:num w:numId="4">
    <w:abstractNumId w:val="37"/>
  </w:num>
  <w:num w:numId="5">
    <w:abstractNumId w:val="12"/>
  </w:num>
  <w:num w:numId="6">
    <w:abstractNumId w:val="17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6"/>
  </w:num>
  <w:num w:numId="12">
    <w:abstractNumId w:val="41"/>
  </w:num>
  <w:num w:numId="13">
    <w:abstractNumId w:val="4"/>
  </w:num>
  <w:num w:numId="14">
    <w:abstractNumId w:val="31"/>
  </w:num>
  <w:num w:numId="15">
    <w:abstractNumId w:val="13"/>
  </w:num>
  <w:num w:numId="16">
    <w:abstractNumId w:val="29"/>
  </w:num>
  <w:num w:numId="17">
    <w:abstractNumId w:val="16"/>
  </w:num>
  <w:num w:numId="18">
    <w:abstractNumId w:val="10"/>
  </w:num>
  <w:num w:numId="19">
    <w:abstractNumId w:val="21"/>
  </w:num>
  <w:num w:numId="20">
    <w:abstractNumId w:val="11"/>
  </w:num>
  <w:num w:numId="21">
    <w:abstractNumId w:val="42"/>
  </w:num>
  <w:num w:numId="22">
    <w:abstractNumId w:val="25"/>
  </w:num>
  <w:num w:numId="23">
    <w:abstractNumId w:val="28"/>
  </w:num>
  <w:num w:numId="24">
    <w:abstractNumId w:val="36"/>
  </w:num>
  <w:num w:numId="25">
    <w:abstractNumId w:val="19"/>
  </w:num>
  <w:num w:numId="26">
    <w:abstractNumId w:val="23"/>
  </w:num>
  <w:num w:numId="27">
    <w:abstractNumId w:val="27"/>
  </w:num>
  <w:num w:numId="28">
    <w:abstractNumId w:val="2"/>
  </w:num>
  <w:num w:numId="29">
    <w:abstractNumId w:val="39"/>
  </w:num>
  <w:num w:numId="30">
    <w:abstractNumId w:val="43"/>
  </w:num>
  <w:num w:numId="31">
    <w:abstractNumId w:val="24"/>
  </w:num>
  <w:num w:numId="32">
    <w:abstractNumId w:val="7"/>
  </w:num>
  <w:num w:numId="33">
    <w:abstractNumId w:val="8"/>
  </w:num>
  <w:num w:numId="34">
    <w:abstractNumId w:val="35"/>
  </w:num>
  <w:num w:numId="35">
    <w:abstractNumId w:val="30"/>
  </w:num>
  <w:num w:numId="36">
    <w:abstractNumId w:val="5"/>
  </w:num>
  <w:num w:numId="37">
    <w:abstractNumId w:val="15"/>
  </w:num>
  <w:num w:numId="38">
    <w:abstractNumId w:val="20"/>
  </w:num>
  <w:num w:numId="39">
    <w:abstractNumId w:val="32"/>
  </w:num>
  <w:num w:numId="40">
    <w:abstractNumId w:val="38"/>
  </w:num>
  <w:num w:numId="41">
    <w:abstractNumId w:val="33"/>
  </w:num>
  <w:num w:numId="42">
    <w:abstractNumId w:val="22"/>
  </w:num>
  <w:num w:numId="43">
    <w:abstractNumId w:val="2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10D2"/>
    <w:rsid w:val="00066C77"/>
    <w:rsid w:val="00071218"/>
    <w:rsid w:val="00071634"/>
    <w:rsid w:val="000727F3"/>
    <w:rsid w:val="00074EC9"/>
    <w:rsid w:val="00086E3C"/>
    <w:rsid w:val="00093B8B"/>
    <w:rsid w:val="000A3C39"/>
    <w:rsid w:val="000A4F1D"/>
    <w:rsid w:val="000A69A5"/>
    <w:rsid w:val="000B208D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45DE9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758E4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083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0A9A"/>
    <w:rsid w:val="00493405"/>
    <w:rsid w:val="00494CEE"/>
    <w:rsid w:val="004A1302"/>
    <w:rsid w:val="004A1AFB"/>
    <w:rsid w:val="004A3AF1"/>
    <w:rsid w:val="004A5AE4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13BC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2B7E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04B0C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236B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42A51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A3E0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19F2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1C36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15350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63F1E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655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0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1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3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16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465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2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111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1917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22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93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01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0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05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953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7988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1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49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190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65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881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3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0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914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963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23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8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4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7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4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7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6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06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32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32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841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21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91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8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7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1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1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5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60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15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6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470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804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2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53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1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5297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70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516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28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1179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10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018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3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501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74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34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94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269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50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4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18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1290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4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848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3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43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972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756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4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6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916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7074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53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63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50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247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24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5160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28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0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83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9874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351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24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939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4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30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50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63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62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063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97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713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84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95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84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6925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30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istr-r.ru/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image" Target="media/image4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hyperlink" Target="https://magistr-r.ru/" TargetMode="External"/><Relationship Id="rId51" Type="http://schemas.openxmlformats.org/officeDocument/2006/relationships/control" Target="activeX/activeX35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003D-9151-4139-9C10-FA76B502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429</cp:revision>
  <dcterms:created xsi:type="dcterms:W3CDTF">2016-01-15T15:44:00Z</dcterms:created>
  <dcterms:modified xsi:type="dcterms:W3CDTF">2023-08-28T11:00:00Z</dcterms:modified>
</cp:coreProperties>
</file>