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F1625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9525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16255">
        <w:rPr>
          <w:rFonts w:cstheme="minorHAnsi"/>
          <w:sz w:val="20"/>
          <w:szCs w:val="20"/>
        </w:rPr>
        <w:t>Веб</w:t>
      </w:r>
      <w:proofErr w:type="spellEnd"/>
      <w:r w:rsidRPr="00F162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F1625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(РОСКОМНАДЗОР, г. Москва)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16255">
        <w:rPr>
          <w:rFonts w:cstheme="minorHAnsi"/>
          <w:sz w:val="20"/>
          <w:szCs w:val="20"/>
        </w:rPr>
        <w:t>4205277233 ОГРН 1134205025349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16255">
        <w:rPr>
          <w:rFonts w:cstheme="minorHAnsi"/>
          <w:sz w:val="20"/>
          <w:szCs w:val="20"/>
        </w:rPr>
        <w:t>ТЛФ</w:t>
      </w:r>
      <w:r w:rsidRPr="00F16255">
        <w:rPr>
          <w:rFonts w:cstheme="minorHAnsi"/>
          <w:sz w:val="20"/>
          <w:szCs w:val="20"/>
          <w:lang w:val="en-US"/>
        </w:rPr>
        <w:t>. 8-923-606-29-50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16255">
        <w:rPr>
          <w:rFonts w:eastAsia="Batang" w:cstheme="minorHAnsi"/>
          <w:sz w:val="20"/>
          <w:szCs w:val="20"/>
        </w:rPr>
        <w:t>Е</w:t>
      </w:r>
      <w:r w:rsidRPr="00F1625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F1625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162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162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162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F1625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162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F16255" w:rsidRDefault="00EE347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F162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F162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F162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F1625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F16255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F16255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C2361A" w:rsidRPr="00C2361A">
        <w:rPr>
          <w:rFonts w:asciiTheme="majorHAnsi" w:hAnsiTheme="majorHAnsi"/>
          <w:b/>
          <w:sz w:val="24"/>
          <w:szCs w:val="24"/>
        </w:rPr>
        <w:t>Новые технологии воспитания и социализации школьников в условиях реализации ФГОС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F1625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F1625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443083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C2361A" w:rsidRPr="00C2361A">
              <w:rPr>
                <w:rFonts w:asciiTheme="majorHAnsi" w:hAnsiTheme="majorHAnsi"/>
                <w:color w:val="000000" w:themeColor="text1"/>
              </w:rPr>
              <w:t>Новые технологии воспитания и социализации школьников в условиях реализации ФГОС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Процесс усвоения учащимися  социальных норм, ценностей,  форм поведения называется:</w:t>
      </w:r>
    </w:p>
    <w:p w:rsidR="00C2361A" w:rsidRPr="00C2361A" w:rsidRDefault="0086391A" w:rsidP="00F16255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15" o:title=""/>
          </v:shape>
          <w:control r:id="rId16" w:name="DefaultOcxName" w:shapeid="_x0000_i1106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развитием</w:t>
      </w:r>
    </w:p>
    <w:p w:rsidR="00C2361A" w:rsidRPr="00C2361A" w:rsidRDefault="0086391A" w:rsidP="00F16255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09" type="#_x0000_t75" style="width:18pt;height:15.6pt" o:ole="">
            <v:imagedata r:id="rId15" o:title=""/>
          </v:shape>
          <w:control r:id="rId17" w:name="DefaultOcxName1" w:shapeid="_x0000_i1109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обучением</w:t>
      </w:r>
    </w:p>
    <w:p w:rsidR="00C2361A" w:rsidRPr="00C2361A" w:rsidRDefault="0086391A" w:rsidP="00F16255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2" type="#_x0000_t75" style="width:18pt;height:15.6pt" o:ole="">
            <v:imagedata r:id="rId15" o:title=""/>
          </v:shape>
          <w:control r:id="rId18" w:name="DefaultOcxName2" w:shapeid="_x0000_i1112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социализацией</w:t>
      </w:r>
    </w:p>
    <w:p w:rsidR="00C2361A" w:rsidRPr="00C2361A" w:rsidRDefault="0086391A" w:rsidP="00F16255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5" type="#_x0000_t75" style="width:18pt;height:15.6pt" o:ole="">
            <v:imagedata r:id="rId15" o:title=""/>
          </v:shape>
          <w:control r:id="rId19" w:name="DefaultOcxName3" w:shapeid="_x0000_i1115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профориентацией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Кому из великих педагогов относиться это высказывание? «Наше педагогическое производства </w:t>
      </w:r>
      <w:r w:rsidRPr="00C2361A">
        <w:rPr>
          <w:rFonts w:ascii="Roboto-Regular" w:eastAsia="Times New Roman" w:hAnsi="Roboto-Regular" w:cs="Times New Roman"/>
          <w:color w:val="FFFFFF"/>
          <w:sz w:val="19"/>
          <w:szCs w:val="19"/>
          <w:lang w:eastAsia="ru-RU"/>
        </w:rPr>
        <w:t>никогда не строилось по технологической логике, а всегда по логике моральной проповеди».</w:t>
      </w:r>
    </w:p>
    <w:p w:rsidR="00C2361A" w:rsidRPr="00C2361A" w:rsidRDefault="0086391A" w:rsidP="00F1625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18" type="#_x0000_t75" style="width:18pt;height:15.6pt" o:ole="">
            <v:imagedata r:id="rId15" o:title=""/>
          </v:shape>
          <w:control r:id="rId20" w:name="DefaultOcxName4" w:shapeid="_x0000_i1118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А.С.Макаренко</w:t>
      </w:r>
    </w:p>
    <w:p w:rsidR="00C2361A" w:rsidRPr="00C2361A" w:rsidRDefault="0086391A" w:rsidP="00F1625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1" type="#_x0000_t75" style="width:18pt;height:15.6pt" o:ole="">
            <v:imagedata r:id="rId15" o:title=""/>
          </v:shape>
          <w:control r:id="rId21" w:name="DefaultOcxName5" w:shapeid="_x0000_i1121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К.Д.Ушинский</w:t>
      </w:r>
    </w:p>
    <w:p w:rsidR="00C2361A" w:rsidRPr="00C2361A" w:rsidRDefault="0086391A" w:rsidP="00F1625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4" type="#_x0000_t75" style="width:18pt;height:15.6pt" o:ole="">
            <v:imagedata r:id="rId15" o:title=""/>
          </v:shape>
          <w:control r:id="rId22" w:name="DefaultOcxName6" w:shapeid="_x0000_i1124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Я.А.Коменский</w:t>
      </w:r>
    </w:p>
    <w:p w:rsidR="00C2361A" w:rsidRPr="00C2361A" w:rsidRDefault="0086391A" w:rsidP="00F1625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27" type="#_x0000_t75" style="width:18pt;height:15.6pt" o:ole="">
            <v:imagedata r:id="rId15" o:title=""/>
          </v:shape>
          <w:control r:id="rId23" w:name="DefaultOcxName7" w:shapeid="_x0000_i1127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А. </w:t>
      </w:r>
      <w:proofErr w:type="spellStart"/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Дистервег</w:t>
      </w:r>
      <w:proofErr w:type="spellEnd"/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Основой обучения критическому мышлению являются три фазы:</w:t>
      </w:r>
    </w:p>
    <w:p w:rsidR="00C2361A" w:rsidRPr="00C2361A" w:rsidRDefault="0086391A" w:rsidP="00F16255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0" type="#_x0000_t75" style="width:18pt;height:15.6pt" o:ole="">
            <v:imagedata r:id="rId15" o:title=""/>
          </v:shape>
          <w:control r:id="rId24" w:name="DefaultOcxName8" w:shapeid="_x0000_i1130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Вызова, осмысления, размышления</w:t>
      </w:r>
    </w:p>
    <w:p w:rsidR="00C2361A" w:rsidRPr="00C2361A" w:rsidRDefault="0086391A" w:rsidP="00F16255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3" type="#_x0000_t75" style="width:18pt;height:15.6pt" o:ole="">
            <v:imagedata r:id="rId15" o:title=""/>
          </v:shape>
          <w:control r:id="rId25" w:name="DefaultOcxName9" w:shapeid="_x0000_i1133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Преподавание, учение, деятельность</w:t>
      </w:r>
    </w:p>
    <w:p w:rsidR="00C2361A" w:rsidRPr="00C2361A" w:rsidRDefault="0086391A" w:rsidP="00F16255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6" type="#_x0000_t75" style="width:18pt;height:15.6pt" o:ole="">
            <v:imagedata r:id="rId15" o:title=""/>
          </v:shape>
          <w:control r:id="rId26" w:name="DefaultOcxName10" w:shapeid="_x0000_i1136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Определение, активизация, закрепление</w:t>
      </w:r>
    </w:p>
    <w:p w:rsidR="00C2361A" w:rsidRPr="00C2361A" w:rsidRDefault="0086391A" w:rsidP="00F16255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39" type="#_x0000_t75" style="width:18pt;height:15.6pt" o:ole="">
            <v:imagedata r:id="rId15" o:title=""/>
          </v:shape>
          <w:control r:id="rId27" w:name="DefaultOcxName11" w:shapeid="_x0000_i1139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Обучение, воспитание, развитие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Выберите методы стимулирования и мотивации поведения и деятельности учащихся в ходе воспитательного процесса.</w:t>
      </w:r>
    </w:p>
    <w:p w:rsidR="00C2361A" w:rsidRPr="00C2361A" w:rsidRDefault="0086391A" w:rsidP="00F1625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2" type="#_x0000_t75" style="width:18pt;height:15.6pt" o:ole="">
            <v:imagedata r:id="rId15" o:title=""/>
          </v:shape>
          <w:control r:id="rId28" w:name="DefaultOcxName12" w:shapeid="_x0000_i1142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Беседа, лекции</w:t>
      </w:r>
    </w:p>
    <w:p w:rsidR="00C2361A" w:rsidRPr="00C2361A" w:rsidRDefault="0086391A" w:rsidP="00F1625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5" type="#_x0000_t75" style="width:18pt;height:15.6pt" o:ole="">
            <v:imagedata r:id="rId15" o:title=""/>
          </v:shape>
          <w:control r:id="rId29" w:name="DefaultOcxName13" w:shapeid="_x0000_i1145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Поощрение, наказание</w:t>
      </w:r>
    </w:p>
    <w:p w:rsidR="00C2361A" w:rsidRPr="00C2361A" w:rsidRDefault="0086391A" w:rsidP="00F1625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48" type="#_x0000_t75" style="width:18pt;height:15.6pt" o:ole="">
            <v:imagedata r:id="rId15" o:title=""/>
          </v:shape>
          <w:control r:id="rId30" w:name="DefaultOcxName14" w:shapeid="_x0000_i1148"/>
        </w:objec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Познавательные игры</w:t>
      </w:r>
    </w:p>
    <w:p w:rsidR="00C2361A" w:rsidRPr="00C2361A" w:rsidRDefault="0086391A" w:rsidP="00F1625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1" type="#_x0000_t75" style="width:18pt;height:15.6pt" o:ole="">
            <v:imagedata r:id="rId15" o:title=""/>
          </v:shape>
          <w:control r:id="rId31" w:name="DefaultOcxName15" w:shapeid="_x0000_i1151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Учебные требования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Стиль деятельности, основанный на содружестве участников педагогического процесса, получил название:</w:t>
      </w:r>
    </w:p>
    <w:p w:rsidR="00C2361A" w:rsidRPr="00C2361A" w:rsidRDefault="0086391A" w:rsidP="00F16255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lastRenderedPageBreak/>
        <w:object w:dxaOrig="225" w:dyaOrig="225">
          <v:shape id="_x0000_i1154" type="#_x0000_t75" style="width:18pt;height:15.6pt" o:ole="">
            <v:imagedata r:id="rId15" o:title=""/>
          </v:shape>
          <w:control r:id="rId32" w:name="DefaultOcxName16" w:shapeid="_x0000_i1154"/>
        </w:objec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1.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самоуправление</w:t>
      </w:r>
    </w:p>
    <w:p w:rsidR="00C2361A" w:rsidRPr="00C2361A" w:rsidRDefault="0086391A" w:rsidP="00F16255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57" type="#_x0000_t75" style="width:18pt;height:15.6pt" o:ole="">
            <v:imagedata r:id="rId15" o:title=""/>
          </v:shape>
          <w:control r:id="rId33" w:name="DefaultOcxName17" w:shapeid="_x0000_i1157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авторитарное руководство</w:t>
      </w:r>
    </w:p>
    <w:p w:rsidR="00C2361A" w:rsidRPr="00C2361A" w:rsidRDefault="0086391A" w:rsidP="00F16255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0" type="#_x0000_t75" style="width:18pt;height:15.6pt" o:ole="">
            <v:imagedata r:id="rId34" o:title=""/>
          </v:shape>
          <w:control r:id="rId35" w:name="DefaultOcxName18" w:shapeid="_x0000_i1160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педагогика сотрудничества</w:t>
      </w:r>
    </w:p>
    <w:p w:rsidR="00C2361A" w:rsidRPr="00C2361A" w:rsidRDefault="0086391A" w:rsidP="00F16255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3" type="#_x0000_t75" style="width:18pt;height:15.6pt" o:ole="">
            <v:imagedata r:id="rId15" o:title=""/>
          </v:shape>
          <w:control r:id="rId36" w:name="DefaultOcxName19" w:shapeid="_x0000_i1163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либеральное руководство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Личностно-ориентированным технологиям воспитания и обучения присущи следующие основные принципы:</w:t>
      </w:r>
    </w:p>
    <w:p w:rsidR="00C2361A" w:rsidRPr="00C2361A" w:rsidRDefault="0086391A" w:rsidP="00F16255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6" type="#_x0000_t75" style="width:18pt;height:15.6pt" o:ole="">
            <v:imagedata r:id="rId15" o:title=""/>
          </v:shape>
          <w:control r:id="rId37" w:name="DefaultOcxName20" w:shapeid="_x0000_i1166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Гуманизм, сотрудничество</w:t>
      </w:r>
    </w:p>
    <w:p w:rsidR="00C2361A" w:rsidRPr="00C2361A" w:rsidRDefault="0086391A" w:rsidP="00F16255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69" type="#_x0000_t75" style="width:18pt;height:15.6pt" o:ole="">
            <v:imagedata r:id="rId15" o:title=""/>
          </v:shape>
          <w:control r:id="rId38" w:name="DefaultOcxName21" w:shapeid="_x0000_i1169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Обучение, развитие</w:t>
      </w:r>
    </w:p>
    <w:p w:rsidR="00C2361A" w:rsidRPr="00C2361A" w:rsidRDefault="0086391A" w:rsidP="00F16255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2" type="#_x0000_t75" style="width:18pt;height:15.6pt" o:ole="">
            <v:imagedata r:id="rId15" o:title=""/>
          </v:shape>
          <w:control r:id="rId39" w:name="DefaultOcxName22" w:shapeid="_x0000_i1172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Сознательность и активность</w:t>
      </w:r>
    </w:p>
    <w:p w:rsidR="00C2361A" w:rsidRPr="00C2361A" w:rsidRDefault="0086391A" w:rsidP="00F16255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5" type="#_x0000_t75" style="width:18pt;height:15.6pt" o:ole="">
            <v:imagedata r:id="rId15" o:title=""/>
          </v:shape>
          <w:control r:id="rId40" w:name="DefaultOcxName23" w:shapeid="_x0000_i1175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Связь теории с практикой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Продвинутая лекция, </w:t>
      </w:r>
      <w:proofErr w:type="spellStart"/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синквейн</w:t>
      </w:r>
      <w:proofErr w:type="spellEnd"/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, кластер, мозговой штурм, концептуальная таблица, Т-схема, обучение сообща – эти современные методы называются…</w:t>
      </w:r>
    </w:p>
    <w:p w:rsidR="00C2361A" w:rsidRPr="00C2361A" w:rsidRDefault="0086391A" w:rsidP="00F16255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78" type="#_x0000_t75" style="width:18pt;height:15.6pt" o:ole="">
            <v:imagedata r:id="rId15" o:title=""/>
          </v:shape>
          <w:control r:id="rId41" w:name="DefaultOcxName24" w:shapeid="_x0000_i1178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Методы критического мышления</w:t>
      </w:r>
    </w:p>
    <w:p w:rsidR="00C2361A" w:rsidRPr="00C2361A" w:rsidRDefault="0086391A" w:rsidP="00F16255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1" type="#_x0000_t75" style="width:18pt;height:15.6pt" o:ole="">
            <v:imagedata r:id="rId15" o:title=""/>
          </v:shape>
          <w:control r:id="rId42" w:name="DefaultOcxName25" w:shapeid="_x0000_i1181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Методы обучения</w:t>
      </w:r>
    </w:p>
    <w:p w:rsidR="00C2361A" w:rsidRPr="00C2361A" w:rsidRDefault="0086391A" w:rsidP="00F16255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4" type="#_x0000_t75" style="width:18pt;height:15.6pt" o:ole="">
            <v:imagedata r:id="rId15" o:title=""/>
          </v:shape>
          <w:control r:id="rId43" w:name="DefaultOcxName26" w:shapeid="_x0000_i1184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Методы воспитания</w:t>
      </w:r>
    </w:p>
    <w:p w:rsidR="00C2361A" w:rsidRPr="00C2361A" w:rsidRDefault="0086391A" w:rsidP="00F16255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87" type="#_x0000_t75" style="width:18pt;height:15.6pt" o:ole="">
            <v:imagedata r:id="rId15" o:title=""/>
          </v:shape>
          <w:control r:id="rId44" w:name="DefaultOcxName27" w:shapeid="_x0000_i1187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Методы анализа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Направление в педагогической науке, занимающееся конструированием оптимальных обучающих и воспитывающих систем, проектированием учебных процессов, называется:</w:t>
      </w:r>
    </w:p>
    <w:p w:rsidR="00C2361A" w:rsidRPr="00C2361A" w:rsidRDefault="0086391A" w:rsidP="00F16255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0" type="#_x0000_t75" style="width:18pt;height:15.6pt" o:ole="">
            <v:imagedata r:id="rId15" o:title=""/>
          </v:shape>
          <w:control r:id="rId45" w:name="DefaultOcxName28" w:shapeid="_x0000_i1190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теорией воспитания</w:t>
      </w:r>
    </w:p>
    <w:p w:rsidR="00C2361A" w:rsidRPr="00C2361A" w:rsidRDefault="0086391A" w:rsidP="00F16255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3" type="#_x0000_t75" style="width:18pt;height:15.6pt" o:ole="">
            <v:imagedata r:id="rId15" o:title=""/>
          </v:shape>
          <w:control r:id="rId46" w:name="DefaultOcxName29" w:shapeid="_x0000_i1193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педагогической технологией</w:t>
      </w:r>
    </w:p>
    <w:p w:rsidR="00C2361A" w:rsidRPr="00C2361A" w:rsidRDefault="0086391A" w:rsidP="00F16255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6" type="#_x0000_t75" style="width:18pt;height:15.6pt" o:ole="">
            <v:imagedata r:id="rId15" o:title=""/>
          </v:shape>
          <w:control r:id="rId47" w:name="DefaultOcxName30" w:shapeid="_x0000_i1196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дидактической концепцией</w:t>
      </w:r>
    </w:p>
    <w:p w:rsidR="00C2361A" w:rsidRPr="00C2361A" w:rsidRDefault="0086391A" w:rsidP="00F16255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199" type="#_x0000_t75" style="width:18pt;height:15.6pt" o:ole="">
            <v:imagedata r:id="rId15" o:title=""/>
          </v:shape>
          <w:control r:id="rId48" w:name="DefaultOcxName31" w:shapeid="_x0000_i1199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планом работы по социализации ученика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 xml:space="preserve">Согласно требованиям ФГОС  «Основные направления деятельности по воспитанию и социализации </w:t>
      </w:r>
      <w:proofErr w:type="gramStart"/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обучающихся</w:t>
      </w:r>
      <w:proofErr w:type="gramEnd"/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», при планировании педагоги должны учитывать:</w:t>
      </w:r>
    </w:p>
    <w:p w:rsidR="00C2361A" w:rsidRPr="00C2361A" w:rsidRDefault="00C2361A" w:rsidP="00F162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 </w:t>
      </w:r>
    </w:p>
    <w:p w:rsidR="00C2361A" w:rsidRPr="00C2361A" w:rsidRDefault="0086391A" w:rsidP="00F16255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2" type="#_x0000_t75" style="width:18pt;height:15.6pt" o:ole="">
            <v:imagedata r:id="rId15" o:title=""/>
          </v:shape>
          <w:control r:id="rId49" w:name="DefaultOcxName32" w:shapeid="_x0000_i1202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направления деятельности по духовно-нравственному развитию учащихся</w:t>
      </w:r>
    </w:p>
    <w:p w:rsidR="00C2361A" w:rsidRPr="00C2361A" w:rsidRDefault="0086391A" w:rsidP="00F16255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5" type="#_x0000_t75" style="width:18pt;height:15.6pt" o:ole="">
            <v:imagedata r:id="rId15" o:title=""/>
          </v:shape>
          <w:control r:id="rId50" w:name="DefaultOcxName33" w:shapeid="_x0000_i1205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направления профессиональной ориентации </w:t>
      </w:r>
      <w:proofErr w:type="gramStart"/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обучающихся</w:t>
      </w:r>
      <w:proofErr w:type="gramEnd"/>
    </w:p>
    <w:p w:rsidR="00C2361A" w:rsidRPr="00C2361A" w:rsidRDefault="0086391A" w:rsidP="00F16255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08" type="#_x0000_t75" style="width:18pt;height:15.6pt" o:ole="">
            <v:imagedata r:id="rId15" o:title=""/>
          </v:shape>
          <w:control r:id="rId51" w:name="DefaultOcxName34" w:shapeid="_x0000_i1208"/>
        </w:objec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 направления по формированию экологической культуры </w:t>
      </w:r>
      <w:proofErr w:type="gramStart"/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обучающихся</w:t>
      </w:r>
      <w:proofErr w:type="gramEnd"/>
    </w:p>
    <w:p w:rsidR="00C2361A" w:rsidRPr="00C2361A" w:rsidRDefault="0086391A" w:rsidP="00F16255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1" type="#_x0000_t75" style="width:18pt;height:15.6pt" o:ole="">
            <v:imagedata r:id="rId15" o:title=""/>
          </v:shape>
          <w:control r:id="rId52" w:name="DefaultOcxName35" w:shapeid="_x0000_i1211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все направления</w:t>
      </w:r>
    </w:p>
    <w:p w:rsidR="00C2361A" w:rsidRPr="00C2361A" w:rsidRDefault="00C2361A" w:rsidP="00F16255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61AE"/>
        <w:spacing w:after="0" w:line="240" w:lineRule="auto"/>
        <w:rPr>
          <w:rFonts w:ascii="Roboto-Regular" w:eastAsia="Times New Roman" w:hAnsi="Roboto-Regular" w:cs="Times New Roman"/>
          <w:b/>
          <w:color w:val="FFFFFF"/>
          <w:lang w:eastAsia="ru-RU"/>
        </w:rPr>
      </w:pPr>
      <w:r w:rsidRPr="00C2361A">
        <w:rPr>
          <w:rFonts w:ascii="Roboto-Regular" w:eastAsia="Times New Roman" w:hAnsi="Roboto-Regular" w:cs="Times New Roman"/>
          <w:b/>
          <w:color w:val="FFFFFF"/>
          <w:lang w:eastAsia="ru-RU"/>
        </w:rPr>
        <w:t>Педагогические инновации охватывают следующие главные направления воспитания и социализации школьников:</w:t>
      </w:r>
    </w:p>
    <w:p w:rsidR="00C2361A" w:rsidRPr="00C2361A" w:rsidRDefault="0086391A" w:rsidP="00F16255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14" type="#_x0000_t75" style="width:18pt;height:15.6pt" o:ole="">
            <v:imagedata r:id="rId15" o:title=""/>
          </v:shape>
          <w:control r:id="rId53" w:name="DefaultOcxName36" w:shapeid="_x0000_i1214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1.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Оптимизацию учебно-воспитательного процесса</w:t>
      </w:r>
    </w:p>
    <w:p w:rsidR="00C2361A" w:rsidRPr="00C2361A" w:rsidRDefault="0086391A" w:rsidP="00F16255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lastRenderedPageBreak/>
        <w:object w:dxaOrig="225" w:dyaOrig="225">
          <v:shape id="_x0000_i1217" type="#_x0000_t75" style="width:18pt;height:15.6pt" o:ole="">
            <v:imagedata r:id="rId15" o:title=""/>
          </v:shape>
          <w:control r:id="rId54" w:name="DefaultOcxName37" w:shapeid="_x0000_i1217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2.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Гуманистическую педагогику, организацию и управление</w:t>
      </w:r>
    </w:p>
    <w:p w:rsidR="00C2361A" w:rsidRPr="00C2361A" w:rsidRDefault="0086391A" w:rsidP="00F16255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0" type="#_x0000_t75" style="width:18pt;height:15.6pt" o:ole="">
            <v:imagedata r:id="rId15" o:title=""/>
          </v:shape>
          <w:control r:id="rId55" w:name="DefaultOcxName38" w:shapeid="_x0000_i1220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3.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Новые педагогические технологии</w:t>
      </w:r>
    </w:p>
    <w:p w:rsidR="00C2361A" w:rsidRPr="00C2361A" w:rsidRDefault="0086391A" w:rsidP="00F16255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120" w:line="240" w:lineRule="auto"/>
        <w:ind w:left="0"/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</w:pPr>
      <w:r w:rsidRPr="00C2361A">
        <w:rPr>
          <w:rFonts w:ascii="Roboto-Regular" w:eastAsia="Times New Roman" w:hAnsi="Roboto-Regular" w:cs="Times New Roman"/>
          <w:color w:val="000000"/>
          <w:sz w:val="19"/>
          <w:szCs w:val="19"/>
        </w:rPr>
        <w:object w:dxaOrig="225" w:dyaOrig="225">
          <v:shape id="_x0000_i1223" type="#_x0000_t75" style="width:18pt;height:15.6pt" o:ole="">
            <v:imagedata r:id="rId15" o:title=""/>
          </v:shape>
          <w:control r:id="rId56" w:name="DefaultOcxName39" w:shapeid="_x0000_i1223"/>
        </w:objec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 </w:t>
      </w:r>
      <w:r w:rsid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 xml:space="preserve">4. </w:t>
      </w:r>
      <w:r w:rsidR="00C2361A" w:rsidRPr="00C2361A">
        <w:rPr>
          <w:rFonts w:ascii="Roboto-Regular" w:eastAsia="Times New Roman" w:hAnsi="Roboto-Regular" w:cs="Times New Roman"/>
          <w:color w:val="000000"/>
          <w:sz w:val="19"/>
          <w:szCs w:val="19"/>
          <w:lang w:eastAsia="ru-RU"/>
        </w:rPr>
        <w:t>Все ответы верны</w:t>
      </w:r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</w:t>
      </w:r>
      <w:proofErr w:type="spellStart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, мобильный банк, банкомат по следующим реквизитам:</w:t>
      </w:r>
    </w:p>
    <w:p w:rsidR="00320C50" w:rsidRPr="00EE347F" w:rsidRDefault="00320C50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 xml:space="preserve">через систему </w:t>
      </w:r>
      <w:proofErr w:type="spellStart"/>
      <w:r w:rsidR="00320C50" w:rsidRPr="00EE347F">
        <w:rPr>
          <w:rFonts w:asciiTheme="majorHAnsi" w:hAnsiTheme="majorHAnsi" w:cs="Helvetica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Helvetica"/>
          <w:shd w:val="clear" w:color="auto" w:fill="FFFFFF"/>
        </w:rPr>
        <w:t xml:space="preserve"> или банкомат:</w:t>
      </w:r>
    </w:p>
    <w:p w:rsidR="00320C50" w:rsidRPr="00EE347F" w:rsidRDefault="00304578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F1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E4"/>
    <w:multiLevelType w:val="multilevel"/>
    <w:tmpl w:val="700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76391"/>
    <w:multiLevelType w:val="multilevel"/>
    <w:tmpl w:val="DB1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116D5"/>
    <w:multiLevelType w:val="hybridMultilevel"/>
    <w:tmpl w:val="71FADD7A"/>
    <w:lvl w:ilvl="0" w:tplc="0FAC9E3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77FA"/>
    <w:multiLevelType w:val="multilevel"/>
    <w:tmpl w:val="E57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87109"/>
    <w:multiLevelType w:val="multilevel"/>
    <w:tmpl w:val="611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32F47"/>
    <w:multiLevelType w:val="multilevel"/>
    <w:tmpl w:val="FF9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A43EE"/>
    <w:multiLevelType w:val="multilevel"/>
    <w:tmpl w:val="65E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047E8"/>
    <w:multiLevelType w:val="multilevel"/>
    <w:tmpl w:val="C5E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412EF"/>
    <w:multiLevelType w:val="multilevel"/>
    <w:tmpl w:val="4018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03A72"/>
    <w:multiLevelType w:val="multilevel"/>
    <w:tmpl w:val="DCC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44B29"/>
    <w:multiLevelType w:val="multilevel"/>
    <w:tmpl w:val="3C7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10D2"/>
    <w:rsid w:val="00066C77"/>
    <w:rsid w:val="00071218"/>
    <w:rsid w:val="00071634"/>
    <w:rsid w:val="000727F3"/>
    <w:rsid w:val="00074EC9"/>
    <w:rsid w:val="00086E3C"/>
    <w:rsid w:val="00093B8B"/>
    <w:rsid w:val="000A3C39"/>
    <w:rsid w:val="000A4F1D"/>
    <w:rsid w:val="000A69A5"/>
    <w:rsid w:val="000B208D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17B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4578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083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0A9A"/>
    <w:rsid w:val="00493405"/>
    <w:rsid w:val="00494CEE"/>
    <w:rsid w:val="004A1302"/>
    <w:rsid w:val="004A1AFB"/>
    <w:rsid w:val="004A3AF1"/>
    <w:rsid w:val="004A5AE4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13BC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2B7E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04B0C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391A"/>
    <w:rsid w:val="008654E0"/>
    <w:rsid w:val="00870F29"/>
    <w:rsid w:val="008721C5"/>
    <w:rsid w:val="008757E3"/>
    <w:rsid w:val="00876D4F"/>
    <w:rsid w:val="0088236B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42A51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19F2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1C36"/>
    <w:rsid w:val="00C2361A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63F1E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655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6255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9704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0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1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3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16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465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2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111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1917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22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93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01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0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05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953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7988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1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49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190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65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881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3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0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914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963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23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8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4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7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4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7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6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06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32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32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841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21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91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8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7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1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1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5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60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15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6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470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804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2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53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1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5297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70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516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28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1179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10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018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3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501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74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34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94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269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50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4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18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1290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4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848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3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43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972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756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4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6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916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7074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53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63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50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247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24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5160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28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06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837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7302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46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118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853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0951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562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67990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221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3932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1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13811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61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66817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999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1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358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9580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3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0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83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9874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351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24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939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4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30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50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63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62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063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97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713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84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95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84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6925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30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istr-r.ru/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21" Type="http://schemas.openxmlformats.org/officeDocument/2006/relationships/control" Target="activeX/activeX6.xml"/><Relationship Id="rId34" Type="http://schemas.openxmlformats.org/officeDocument/2006/relationships/image" Target="media/image4.wmf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hyperlink" Target="https://magistr-r.ru/" TargetMode="External"/><Relationship Id="rId51" Type="http://schemas.openxmlformats.org/officeDocument/2006/relationships/control" Target="activeX/activeX35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4963-A217-490A-9501-6689AB8E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2016-01-15T15:44:00Z</dcterms:created>
  <dcterms:modified xsi:type="dcterms:W3CDTF">2023-08-28T10:58:00Z</dcterms:modified>
</cp:coreProperties>
</file>