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EE587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2980" cy="8382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56" cy="83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EE587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(РОСКОМНАДЗОР, г. Москва)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E587D">
        <w:rPr>
          <w:rFonts w:cstheme="minorHAnsi"/>
          <w:sz w:val="20"/>
          <w:szCs w:val="20"/>
        </w:rPr>
        <w:t>4205277233 ОГРН 1134205025349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E587D">
        <w:rPr>
          <w:rFonts w:cstheme="minorHAnsi"/>
          <w:sz w:val="20"/>
          <w:szCs w:val="20"/>
        </w:rPr>
        <w:t>ТЛФ</w:t>
      </w:r>
      <w:r w:rsidRPr="00EE587D">
        <w:rPr>
          <w:rFonts w:cstheme="minorHAnsi"/>
          <w:sz w:val="20"/>
          <w:szCs w:val="20"/>
          <w:lang w:val="en-US"/>
        </w:rPr>
        <w:t>. 8-923-606-29-50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E587D">
        <w:rPr>
          <w:rFonts w:eastAsia="Batang" w:cstheme="minorHAnsi"/>
          <w:sz w:val="20"/>
          <w:szCs w:val="20"/>
        </w:rPr>
        <w:t>Е</w:t>
      </w:r>
      <w:r w:rsidRPr="00EE587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EE587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E587D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EE587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EE587D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EE587D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EE587D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587D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1C7BEF" w:rsidRPr="001C7BEF">
        <w:rPr>
          <w:rFonts w:asciiTheme="majorHAnsi" w:hAnsiTheme="majorHAnsi"/>
          <w:b/>
          <w:sz w:val="24"/>
          <w:szCs w:val="24"/>
        </w:rPr>
        <w:t>Логопедическая работа в ДОО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E587D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587D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1C7BEF" w:rsidRPr="001C7BEF">
              <w:rPr>
                <w:rFonts w:asciiTheme="majorHAnsi" w:hAnsiTheme="majorHAnsi"/>
                <w:color w:val="000000" w:themeColor="text1"/>
              </w:rPr>
              <w:t>Логопедическая работа в ДОО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1C7BEF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1. С каким нарушением не работает логопед?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арушение произношения звуков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арушение ритма и темпа речи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З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аниженная самооценка и неуверенность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едоразвитие или утрата речи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2. К какой группе методов логопедии относится компьютерная обработка и анализ данных, полученных эмпирическим путем?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И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нтерпретационные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Э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мпирические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рганизационные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К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оличественные методы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3. Что не относится к причинам патологии детской речи?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нутриутробные патологии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З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аболевания </w:t>
      </w:r>
      <w:proofErr w:type="gramStart"/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 первые</w:t>
      </w:r>
      <w:proofErr w:type="gramEnd"/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годы жизни ребенка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есформированность</w:t>
      </w:r>
      <w:proofErr w:type="spellEnd"/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стремления к достижению успеха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аследственные факторы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4. Как называется специфическое нарушение развития, при котором понимание ребенком речи ниже уровня, соответствующего его умственному возрасту?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пецифическое расстройство звуковой артикуляции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Р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асстройство экспрессивной речи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Р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асстройство рецептивной речи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П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риобретенная афазия с эпилепсией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5. Логопед – это...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Э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то педагог, который отвечает за социальную адаптацию детей, их психологическое развитие и поведение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едагог, занимающийся устранением речевых нарушений у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Э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то педагог по социальной работе с детьми и родителями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4. Э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то педагог, который помогает детям, имеющим психические и физические недостатки, адаптироваться в обществе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6. Найдите ошибку в</w:t>
      </w:r>
      <w:r>
        <w:rPr>
          <w:rFonts w:eastAsia="Times New Roman" w:cstheme="minorHAnsi"/>
          <w:b/>
          <w:color w:val="000000" w:themeColor="text1"/>
          <w:lang w:eastAsia="ru-RU"/>
        </w:rPr>
        <w:t xml:space="preserve"> особенностях речевых нарушений: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е соответствует возрасту </w:t>
      </w:r>
      <w:proofErr w:type="gramStart"/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говорящего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е </w:t>
      </w:r>
      <w:proofErr w:type="gramStart"/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связан</w:t>
      </w:r>
      <w:proofErr w:type="gramEnd"/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с отклонением в функции психофизиологии механизмов речи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осит устойчивый характер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 является диалектизмом, безграмотностью речи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7. Какова продолжительность логопедического индивидуального группового занятия?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15 – 20 минут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25 – 35 минут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35 – 45 минут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50 – 60 минут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8. Каково общее количество детей для логопедической работы в течение года на ставку учителя-логопеда в детском саду?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25 человек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15 человек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35 человек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10 человек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9. Что относится к организационным методам дошкольной логопедии?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Н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аблюдение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И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зучение речевых и неречевых процессов в динамике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Б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еседа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И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нтервью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B131DB">
        <w:rPr>
          <w:rFonts w:eastAsia="Times New Roman" w:cstheme="minorHAnsi"/>
          <w:b/>
          <w:color w:val="000000" w:themeColor="text1"/>
          <w:lang w:eastAsia="ru-RU"/>
        </w:rPr>
        <w:t>10. Логопедия является разделом…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оциальной педагогики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озрастной педагогики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Д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ефектологии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1C7BEF" w:rsidRPr="00B131DB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С</w:t>
      </w:r>
      <w:r w:rsidRPr="00B131DB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равнительной педагогики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4A7069" w:rsidRPr="00721041" w:rsidRDefault="004A7069" w:rsidP="004A7069">
      <w:pPr>
        <w:rPr>
          <w:rFonts w:cstheme="minorHAnsi"/>
          <w:color w:val="000000" w:themeColor="text1"/>
          <w:sz w:val="20"/>
          <w:szCs w:val="20"/>
        </w:rPr>
      </w:pP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1634">
      <w:pPr>
        <w:jc w:val="center"/>
        <w:rPr>
          <w:rFonts w:asciiTheme="majorHAnsi" w:hAnsiTheme="majorHAnsi"/>
          <w:b/>
        </w:rPr>
      </w:pPr>
    </w:p>
    <w:p w:rsidR="00B40D5B" w:rsidRPr="00EE347F" w:rsidRDefault="00320C5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lastRenderedPageBreak/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43420E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EE587D" w:rsidRPr="00EE347F" w:rsidRDefault="00EE587D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8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21"/>
  </w:num>
  <w:num w:numId="12">
    <w:abstractNumId w:val="20"/>
  </w:num>
  <w:num w:numId="13">
    <w:abstractNumId w:val="25"/>
  </w:num>
  <w:num w:numId="14">
    <w:abstractNumId w:val="29"/>
  </w:num>
  <w:num w:numId="15">
    <w:abstractNumId w:val="26"/>
  </w:num>
  <w:num w:numId="16">
    <w:abstractNumId w:val="13"/>
  </w:num>
  <w:num w:numId="17">
    <w:abstractNumId w:val="9"/>
  </w:num>
  <w:num w:numId="18">
    <w:abstractNumId w:val="6"/>
  </w:num>
  <w:num w:numId="19">
    <w:abstractNumId w:val="27"/>
  </w:num>
  <w:num w:numId="20">
    <w:abstractNumId w:val="28"/>
  </w:num>
  <w:num w:numId="21">
    <w:abstractNumId w:val="10"/>
  </w:num>
  <w:num w:numId="22">
    <w:abstractNumId w:val="4"/>
  </w:num>
  <w:num w:numId="23">
    <w:abstractNumId w:val="0"/>
  </w:num>
  <w:num w:numId="24">
    <w:abstractNumId w:val="18"/>
  </w:num>
  <w:num w:numId="25">
    <w:abstractNumId w:val="11"/>
  </w:num>
  <w:num w:numId="26">
    <w:abstractNumId w:val="16"/>
  </w:num>
  <w:num w:numId="27">
    <w:abstractNumId w:val="24"/>
  </w:num>
  <w:num w:numId="28">
    <w:abstractNumId w:val="22"/>
  </w:num>
  <w:num w:numId="29">
    <w:abstractNumId w:val="14"/>
  </w:num>
  <w:num w:numId="3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420E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97789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7A3F"/>
    <w:rsid w:val="007E01CE"/>
    <w:rsid w:val="007E2B92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D2117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E587D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59C8-7787-4BC5-9EDF-277930E4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352</cp:revision>
  <dcterms:created xsi:type="dcterms:W3CDTF">2016-01-15T15:44:00Z</dcterms:created>
  <dcterms:modified xsi:type="dcterms:W3CDTF">2023-08-28T10:51:00Z</dcterms:modified>
</cp:coreProperties>
</file>