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0C766F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0C766F">
        <w:rPr>
          <w:rFonts w:asciiTheme="majorHAnsi" w:hAnsiTheme="majorHAnsi" w:cs="Arial"/>
          <w:b/>
          <w:i/>
          <w:sz w:val="24"/>
          <w:szCs w:val="24"/>
        </w:rPr>
        <w:t>«Современные подходы к управлению образовательной организацией»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6FC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C766F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37BD6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07313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0318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92B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4A33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4BBD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0E022-6554-409E-9EAF-59748E971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2026-07-30T13:00:00Z</dcterms:modified>
</cp:coreProperties>
</file>