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5A3FDC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A3FDC">
        <w:rPr>
          <w:rFonts w:asciiTheme="majorHAnsi" w:hAnsiTheme="majorHAnsi" w:cs="Arial"/>
          <w:b/>
          <w:i/>
          <w:sz w:val="24"/>
          <w:szCs w:val="24"/>
        </w:rPr>
        <w:t>«Инновационный подход к оценке образовательных результатов»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14A7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3FDC"/>
    <w:rsid w:val="005A761D"/>
    <w:rsid w:val="005B2F57"/>
    <w:rsid w:val="005B62CB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673A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EBB0-0EAC-4076-A2DF-689A278B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2026-07-30T12:55:00Z</dcterms:modified>
</cp:coreProperties>
</file>