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EA2167">
        <w:fldChar w:fldCharType="begin"/>
      </w:r>
      <w:r w:rsidR="00EA2167" w:rsidRPr="00181069">
        <w:rPr>
          <w:lang w:val="en-US"/>
        </w:rPr>
        <w:instrText>HYPERLINK "mailto:metodmagistr@mail.ru"</w:instrText>
      </w:r>
      <w:r w:rsidR="00EA2167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EA2167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181069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81069">
        <w:rPr>
          <w:rFonts w:asciiTheme="majorHAnsi" w:hAnsiTheme="majorHAnsi" w:cs="Arial"/>
          <w:b/>
          <w:i/>
          <w:sz w:val="24"/>
          <w:szCs w:val="24"/>
        </w:rPr>
        <w:t>«Библиотечно-информационное сопровождение педагогического процесса»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069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2167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CD369-4457-4F50-BF15-6B9D4DF3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2025-08-06T06:35:00Z</dcterms:modified>
</cp:coreProperties>
</file>