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345CF4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45CF4">
        <w:rPr>
          <w:rFonts w:asciiTheme="majorHAnsi" w:hAnsiTheme="majorHAnsi" w:cs="Arial"/>
          <w:b/>
          <w:i/>
          <w:sz w:val="24"/>
          <w:szCs w:val="24"/>
        </w:rPr>
        <w:t>«Педагогическое мастерство учителя-дефектолога, учителя-логопеда - 2026»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2FAF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5CF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3AA6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0F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C202-FD0B-43BF-9EF2-200E344A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2025-08-06T07:33:00Z</dcterms:modified>
</cp:coreProperties>
</file>