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1522F" w:rsidRPr="00E91E53" w:rsidRDefault="0051522F" w:rsidP="0051522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FC4D57">
        <w:fldChar w:fldCharType="begin"/>
      </w:r>
      <w:r w:rsidR="00FC4D57" w:rsidRPr="00B3252F">
        <w:rPr>
          <w:lang w:val="en-US"/>
        </w:rPr>
        <w:instrText>HYPERLINK "mailto:metodmagistr@mail.ru"</w:instrText>
      </w:r>
      <w:r w:rsidR="00FC4D57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FC4D57">
        <w:fldChar w:fldCharType="end"/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CB36AC" w:rsidRPr="007B3B5D" w:rsidRDefault="00CB36AC" w:rsidP="00DE7FB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1522F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1522F" w:rsidRPr="0051522F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51522F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51522F" w:rsidRDefault="00B3252F" w:rsidP="0051522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B3252F">
        <w:rPr>
          <w:rFonts w:asciiTheme="majorHAnsi" w:hAnsiTheme="majorHAnsi" w:cs="Arial"/>
          <w:b/>
          <w:i/>
          <w:sz w:val="24"/>
          <w:szCs w:val="24"/>
        </w:rPr>
        <w:t xml:space="preserve">«Лучшая дополнительная общеобразовательная, </w:t>
      </w:r>
      <w:proofErr w:type="spellStart"/>
      <w:r w:rsidRPr="00B3252F">
        <w:rPr>
          <w:rFonts w:asciiTheme="majorHAnsi" w:hAnsiTheme="majorHAnsi" w:cs="Arial"/>
          <w:b/>
          <w:i/>
          <w:sz w:val="24"/>
          <w:szCs w:val="24"/>
        </w:rPr>
        <w:t>общеразвивающая</w:t>
      </w:r>
      <w:proofErr w:type="spellEnd"/>
      <w:r w:rsidRPr="00B3252F">
        <w:rPr>
          <w:rFonts w:asciiTheme="majorHAnsi" w:hAnsiTheme="majorHAnsi" w:cs="Arial"/>
          <w:b/>
          <w:i/>
          <w:sz w:val="24"/>
          <w:szCs w:val="24"/>
        </w:rPr>
        <w:t xml:space="preserve"> программа (ДООП)»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bCs/>
          <w:i/>
          <w:color w:val="000000"/>
          <w:spacing w:val="-5"/>
        </w:rPr>
      </w:pPr>
      <w:r w:rsidRPr="0051522F">
        <w:rPr>
          <w:rFonts w:asciiTheme="majorHAnsi" w:hAnsiTheme="majorHAnsi" w:cs="Arial"/>
          <w:b/>
          <w:bCs/>
          <w:i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1522F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i/>
          <w:sz w:val="22"/>
          <w:szCs w:val="22"/>
        </w:rPr>
      </w:pPr>
      <w:r w:rsidRPr="0051522F">
        <w:rPr>
          <w:rFonts w:asciiTheme="majorHAnsi" w:eastAsia="Batang" w:hAnsiTheme="majorHAnsi" w:cs="Arial"/>
          <w:b/>
          <w:bCs/>
          <w:i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</w:rPr>
      </w:pPr>
      <w:r w:rsidRPr="0051522F">
        <w:rPr>
          <w:rFonts w:asciiTheme="majorHAnsi" w:hAnsiTheme="majorHAnsi" w:cs="Arial"/>
          <w:b/>
          <w:i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51522F" w:rsidRPr="00867FF4" w:rsidRDefault="0051522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1522F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51522F">
        <w:rPr>
          <w:rFonts w:asciiTheme="majorHAnsi" w:hAnsiTheme="majorHAnsi" w:cs="Arial"/>
          <w:b/>
          <w:i/>
          <w:sz w:val="22"/>
          <w:szCs w:val="22"/>
        </w:rPr>
        <w:t xml:space="preserve">Размер организационного взноса </w:t>
      </w:r>
      <w:r w:rsidRPr="0051522F">
        <w:rPr>
          <w:rFonts w:asciiTheme="majorHAnsi" w:eastAsia="Batang" w:hAnsiTheme="majorHAnsi" w:cs="Arial"/>
          <w:b/>
          <w:i/>
          <w:sz w:val="22"/>
          <w:szCs w:val="22"/>
        </w:rPr>
        <w:t>за участие в конкурсе</w:t>
      </w:r>
      <w:r w:rsidRPr="0051522F">
        <w:rPr>
          <w:rFonts w:asciiTheme="majorHAnsi" w:hAnsiTheme="majorHAnsi" w:cs="Arial"/>
          <w:b/>
          <w:i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51522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886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C5E42"/>
    <w:rsid w:val="002D121C"/>
    <w:rsid w:val="002D2B0D"/>
    <w:rsid w:val="002D7DDE"/>
    <w:rsid w:val="002E1944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4E5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587C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C3DB7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522F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BB9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196C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6CB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5BF6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5F5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252F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BF4DB1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620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1D2B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97905"/>
    <w:rsid w:val="00EA35CB"/>
    <w:rsid w:val="00EB074A"/>
    <w:rsid w:val="00EB2927"/>
    <w:rsid w:val="00EB2DD3"/>
    <w:rsid w:val="00EB2E46"/>
    <w:rsid w:val="00EB7958"/>
    <w:rsid w:val="00EC33C9"/>
    <w:rsid w:val="00EC4275"/>
    <w:rsid w:val="00EC6072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46DD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4D57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5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CD9BD-7783-4B74-AB52-7CEB034F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66</cp:revision>
  <dcterms:created xsi:type="dcterms:W3CDTF">2024-07-15T12:40:00Z</dcterms:created>
  <dcterms:modified xsi:type="dcterms:W3CDTF">2025-08-06T05:59:00Z</dcterms:modified>
</cp:coreProperties>
</file>