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103B48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103B48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103B48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103B4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103B4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103B48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03B48">
        <w:rPr>
          <w:rFonts w:asciiTheme="majorHAnsi" w:hAnsiTheme="majorHAnsi" w:cs="Arial"/>
          <w:b/>
          <w:sz w:val="24"/>
          <w:szCs w:val="24"/>
        </w:rPr>
        <w:t>«Развитие мотивации учебной деятельности обучающихся в образовательном процессе»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B30ED5" w:rsidRDefault="00B3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4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F1466-0931-4DE5-9681-6999B6290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872</cp:revision>
  <dcterms:created xsi:type="dcterms:W3CDTF">2014-07-03T15:28:00Z</dcterms:created>
  <dcterms:modified xsi:type="dcterms:W3CDTF">2024-02-29T11:58:00Z</dcterms:modified>
</cp:coreProperties>
</file>