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038C9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48714C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8714C">
        <w:rPr>
          <w:rFonts w:asciiTheme="majorHAnsi" w:hAnsiTheme="majorHAnsi" w:cs="Arial"/>
          <w:b/>
          <w:sz w:val="24"/>
          <w:szCs w:val="24"/>
        </w:rPr>
        <w:t>«Проектная и исследовательская деятельность обучающихся - организация учебно-воспитательного процесса по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038C9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69C1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65FF4-74E6-4D7F-AFD3-C7CD11B1E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864</cp:revision>
  <dcterms:created xsi:type="dcterms:W3CDTF">2014-07-03T15:28:00Z</dcterms:created>
  <dcterms:modified xsi:type="dcterms:W3CDTF">2024-02-29T11:56:00Z</dcterms:modified>
</cp:coreProperties>
</file>