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7A7F" w:rsidRPr="002540BE" w:rsidRDefault="000F7A7F" w:rsidP="000F7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540BE">
        <w:rPr>
          <w:rFonts w:ascii="Times New Roman" w:eastAsia="Calibri" w:hAnsi="Times New Roman"/>
          <w:bCs/>
          <w:sz w:val="28"/>
          <w:szCs w:val="28"/>
        </w:rPr>
        <w:t xml:space="preserve">Государственное бюджетное учреждение дополнительного образования </w:t>
      </w:r>
    </w:p>
    <w:p w:rsidR="000F7A7F" w:rsidRPr="002540BE" w:rsidRDefault="000F7A7F" w:rsidP="000F7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540BE">
        <w:rPr>
          <w:rFonts w:ascii="Times New Roman" w:eastAsia="Calibri" w:hAnsi="Times New Roman"/>
          <w:bCs/>
          <w:sz w:val="28"/>
          <w:szCs w:val="28"/>
        </w:rPr>
        <w:t>Санкт-Петербургская детская музыкальная школа №9</w:t>
      </w:r>
    </w:p>
    <w:p w:rsidR="000F7A7F" w:rsidRDefault="000F7A7F" w:rsidP="000F7A7F">
      <w:pPr>
        <w:rPr>
          <w:rFonts w:ascii="Times New Roman" w:hAnsi="Times New Roman"/>
          <w:sz w:val="28"/>
          <w:szCs w:val="28"/>
        </w:rPr>
      </w:pPr>
    </w:p>
    <w:p w:rsidR="000F7A7F" w:rsidRDefault="000F7A7F" w:rsidP="000F7A7F">
      <w:pPr>
        <w:rPr>
          <w:rFonts w:ascii="Times New Roman" w:hAnsi="Times New Roman"/>
          <w:sz w:val="28"/>
          <w:szCs w:val="28"/>
        </w:rPr>
      </w:pPr>
    </w:p>
    <w:p w:rsidR="000F7A7F" w:rsidRDefault="000F7A7F" w:rsidP="000F7A7F">
      <w:pPr>
        <w:rPr>
          <w:rFonts w:ascii="Times New Roman" w:hAnsi="Times New Roman"/>
          <w:sz w:val="28"/>
          <w:szCs w:val="28"/>
        </w:rPr>
      </w:pPr>
    </w:p>
    <w:p w:rsidR="000F7A7F" w:rsidRDefault="000F7A7F" w:rsidP="000F7A7F">
      <w:pPr>
        <w:rPr>
          <w:rFonts w:ascii="Times New Roman" w:hAnsi="Times New Roman"/>
          <w:sz w:val="28"/>
          <w:szCs w:val="28"/>
        </w:rPr>
      </w:pPr>
    </w:p>
    <w:p w:rsidR="000F7A7F" w:rsidRDefault="000F7A7F" w:rsidP="000F7A7F">
      <w:pPr>
        <w:rPr>
          <w:rFonts w:ascii="Times New Roman" w:hAnsi="Times New Roman"/>
          <w:sz w:val="28"/>
          <w:szCs w:val="28"/>
        </w:rPr>
      </w:pPr>
    </w:p>
    <w:p w:rsidR="000F7A7F" w:rsidRPr="000F7A7F" w:rsidRDefault="000F7A7F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Методические ком</w:t>
      </w:r>
      <w:r w:rsidR="0071077F">
        <w:rPr>
          <w:rFonts w:ascii="Times New Roman" w:hAnsi="Times New Roman"/>
          <w:b/>
          <w:bCs/>
          <w:noProof/>
          <w:sz w:val="28"/>
          <w:szCs w:val="28"/>
        </w:rPr>
        <w:t>м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ентарии  к  </w:t>
      </w:r>
      <w:r w:rsidRPr="000F7A7F">
        <w:rPr>
          <w:rFonts w:ascii="Times New Roman" w:hAnsi="Times New Roman"/>
          <w:b/>
          <w:bCs/>
          <w:noProof/>
          <w:sz w:val="28"/>
          <w:szCs w:val="28"/>
        </w:rPr>
        <w:t>«Детск</w:t>
      </w:r>
      <w:r>
        <w:rPr>
          <w:rFonts w:ascii="Times New Roman" w:hAnsi="Times New Roman"/>
          <w:b/>
          <w:bCs/>
          <w:noProof/>
          <w:sz w:val="28"/>
          <w:szCs w:val="28"/>
        </w:rPr>
        <w:t xml:space="preserve">ой </w:t>
      </w:r>
      <w:r w:rsidRPr="000F7A7F">
        <w:rPr>
          <w:rFonts w:ascii="Times New Roman" w:hAnsi="Times New Roman"/>
          <w:b/>
          <w:bCs/>
          <w:noProof/>
          <w:sz w:val="28"/>
          <w:szCs w:val="28"/>
        </w:rPr>
        <w:t xml:space="preserve"> сюит</w:t>
      </w:r>
      <w:r>
        <w:rPr>
          <w:rFonts w:ascii="Times New Roman" w:hAnsi="Times New Roman"/>
          <w:b/>
          <w:bCs/>
          <w:noProof/>
          <w:sz w:val="28"/>
          <w:szCs w:val="28"/>
        </w:rPr>
        <w:t>е №1</w:t>
      </w:r>
      <w:r w:rsidRPr="000F7A7F">
        <w:rPr>
          <w:rFonts w:ascii="Times New Roman" w:hAnsi="Times New Roman"/>
          <w:b/>
          <w:bCs/>
          <w:noProof/>
          <w:sz w:val="28"/>
          <w:szCs w:val="28"/>
        </w:rPr>
        <w:t>» Вл. Золотарева</w:t>
      </w:r>
    </w:p>
    <w:p w:rsidR="000F7A7F" w:rsidRPr="000F7A7F" w:rsidRDefault="000F7A7F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0F7A7F" w:rsidRDefault="006F7590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6F7590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4667461" cy="2627630"/>
            <wp:effectExtent l="0" t="0" r="0" b="1270"/>
            <wp:docPr id="1621425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47" cy="2628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F7590" w:rsidRDefault="006F7590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6F7590" w:rsidRDefault="006F7590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6F7590" w:rsidRDefault="006F7590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6F7590" w:rsidRDefault="006F7590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6F7590" w:rsidRDefault="006F7590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6F7590" w:rsidRPr="002540BE" w:rsidRDefault="006F7590" w:rsidP="000F7A7F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0F7A7F" w:rsidRDefault="000F7A7F" w:rsidP="000F7A7F">
      <w:pPr>
        <w:jc w:val="center"/>
        <w:rPr>
          <w:rFonts w:ascii="Times New Roman" w:hAnsi="Times New Roman"/>
          <w:sz w:val="28"/>
          <w:szCs w:val="28"/>
        </w:rPr>
      </w:pPr>
    </w:p>
    <w:p w:rsidR="000F7A7F" w:rsidRDefault="000F7A7F" w:rsidP="000F7A7F">
      <w:pPr>
        <w:rPr>
          <w:rFonts w:ascii="Times New Roman" w:hAnsi="Times New Roman"/>
          <w:sz w:val="20"/>
        </w:rPr>
      </w:pPr>
      <w:proofErr w:type="spellStart"/>
      <w:r w:rsidRPr="002540BE">
        <w:rPr>
          <w:rFonts w:ascii="Times New Roman" w:hAnsi="Times New Roman"/>
          <w:b/>
          <w:bCs/>
          <w:sz w:val="20"/>
        </w:rPr>
        <w:t>Лопатиева</w:t>
      </w:r>
      <w:proofErr w:type="spellEnd"/>
      <w:r w:rsidRPr="002540BE">
        <w:rPr>
          <w:rFonts w:ascii="Times New Roman" w:hAnsi="Times New Roman"/>
          <w:b/>
          <w:bCs/>
          <w:sz w:val="20"/>
        </w:rPr>
        <w:t xml:space="preserve"> Юлия Ивановна - </w:t>
      </w:r>
      <w:r w:rsidRPr="002540BE">
        <w:rPr>
          <w:rFonts w:ascii="Times New Roman" w:hAnsi="Times New Roman"/>
          <w:sz w:val="20"/>
        </w:rPr>
        <w:t>преподаватель высшей квалификационной категории, лауреат Международных и Всероссийских конкурсов, победитель Общероссийского конкурса «Лучший преподаватель детской школы искусств» 2016, победитель Регионального конкурса профессионального мастерства преподавателей детских школ искусств Калининградской  области «Лучший преподаватель детской школы искусств – 2017» , член Европейской ассоциации аккордеонистов «Гармоника», автор и организатор Международного проекта Форум аккордеонистов «Маэстро аккордеон!», преподаватель по классу аккордеона</w:t>
      </w:r>
    </w:p>
    <w:p w:rsidR="000F7A7F" w:rsidRDefault="000F7A7F" w:rsidP="000F7A7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15.04.2024</w:t>
      </w:r>
    </w:p>
    <w:p w:rsidR="000F7A7F" w:rsidRPr="002540BE" w:rsidRDefault="000F7A7F" w:rsidP="000F7A7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г.Санкт</w:t>
      </w:r>
      <w:proofErr w:type="spellEnd"/>
      <w:r>
        <w:rPr>
          <w:rFonts w:ascii="Times New Roman" w:hAnsi="Times New Roman"/>
          <w:sz w:val="20"/>
        </w:rPr>
        <w:t>-Петербург</w:t>
      </w:r>
    </w:p>
    <w:p w:rsidR="00D939B4" w:rsidRDefault="00D939B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Hlk164431460"/>
    </w:p>
    <w:p w:rsidR="00D939B4" w:rsidRDefault="00D939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bookmarkEnd w:id="0"/>
    <w:p w:rsidR="00D939B4" w:rsidRDefault="00000000">
      <w:pPr>
        <w:keepNext/>
        <w:widowControl w:val="0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F7590">
        <w:rPr>
          <w:rFonts w:ascii="Times New Roman" w:hAnsi="Times New Roman"/>
          <w:sz w:val="28"/>
        </w:rPr>
        <w:lastRenderedPageBreak/>
        <w:t>Оглавление</w:t>
      </w:r>
    </w:p>
    <w:p w:rsidR="00D939B4" w:rsidRDefault="00D939B4">
      <w:pPr>
        <w:pStyle w:val="a4"/>
        <w:keepNext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:rsidR="00D939B4" w:rsidRDefault="006F7590">
      <w:pPr>
        <w:pStyle w:val="a4"/>
        <w:keepNext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 w:rsidR="00D939B4" w:rsidRDefault="00000000">
      <w:pPr>
        <w:pStyle w:val="a4"/>
        <w:keepNext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Вл. Золотарева в формировании исполнительства и литературы для баяна</w:t>
      </w:r>
    </w:p>
    <w:p w:rsidR="00376DA4" w:rsidRDefault="00376DA4">
      <w:pPr>
        <w:pStyle w:val="a4"/>
        <w:keepNext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Биографические данные </w:t>
      </w:r>
      <w:proofErr w:type="spellStart"/>
      <w:r>
        <w:rPr>
          <w:rFonts w:ascii="Times New Roman" w:hAnsi="Times New Roman"/>
          <w:sz w:val="28"/>
        </w:rPr>
        <w:t>Вл.Золоторева</w:t>
      </w:r>
      <w:proofErr w:type="spellEnd"/>
    </w:p>
    <w:p w:rsidR="00D939B4" w:rsidRDefault="00376DA4">
      <w:pPr>
        <w:pStyle w:val="a4"/>
        <w:keepNext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комментарии «Детск</w:t>
      </w:r>
      <w:r w:rsidR="006F7590"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сюит</w:t>
      </w:r>
      <w:r w:rsidR="006F7590">
        <w:rPr>
          <w:rFonts w:ascii="Times New Roman" w:hAnsi="Times New Roman"/>
          <w:sz w:val="28"/>
        </w:rPr>
        <w:t>е №1</w:t>
      </w:r>
      <w:r>
        <w:rPr>
          <w:rFonts w:ascii="Times New Roman" w:hAnsi="Times New Roman"/>
          <w:sz w:val="28"/>
        </w:rPr>
        <w:t xml:space="preserve">» Вл. Золотарева </w:t>
      </w:r>
    </w:p>
    <w:p w:rsidR="00D939B4" w:rsidRDefault="00000000">
      <w:pPr>
        <w:pStyle w:val="a4"/>
        <w:keepNext/>
        <w:widowControl w:val="0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D939B4" w:rsidRDefault="00D939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Введение</w:t>
      </w:r>
    </w:p>
    <w:p w:rsidR="00D939B4" w:rsidRDefault="00D939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316A1" w:rsidRDefault="006F759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Знакомство с творчеством </w:t>
      </w:r>
      <w:proofErr w:type="spellStart"/>
      <w:r w:rsidR="005316A1">
        <w:rPr>
          <w:rFonts w:ascii="Times New Roman" w:hAnsi="Times New Roman"/>
          <w:sz w:val="28"/>
        </w:rPr>
        <w:t>Вл.Золоторева</w:t>
      </w:r>
      <w:proofErr w:type="spellEnd"/>
      <w:r w:rsidR="005316A1">
        <w:rPr>
          <w:rFonts w:ascii="Times New Roman" w:hAnsi="Times New Roman"/>
          <w:sz w:val="28"/>
        </w:rPr>
        <w:t xml:space="preserve"> происходит</w:t>
      </w:r>
      <w:r>
        <w:rPr>
          <w:rFonts w:ascii="Times New Roman" w:hAnsi="Times New Roman"/>
          <w:sz w:val="28"/>
        </w:rPr>
        <w:t xml:space="preserve"> уже в стенах музыкальной школы</w:t>
      </w:r>
      <w:r w:rsidR="005316A1">
        <w:rPr>
          <w:rFonts w:ascii="Times New Roman" w:hAnsi="Times New Roman"/>
          <w:sz w:val="28"/>
        </w:rPr>
        <w:t>, чаще всего в средних и старших классах.</w:t>
      </w:r>
      <w:r>
        <w:rPr>
          <w:rFonts w:ascii="Times New Roman" w:hAnsi="Times New Roman"/>
          <w:sz w:val="28"/>
        </w:rPr>
        <w:t xml:space="preserve"> Музыка </w:t>
      </w:r>
      <w:r w:rsidR="005316A1">
        <w:rPr>
          <w:rFonts w:ascii="Times New Roman" w:hAnsi="Times New Roman"/>
          <w:sz w:val="28"/>
        </w:rPr>
        <w:t>композитора</w:t>
      </w:r>
      <w:r>
        <w:rPr>
          <w:rFonts w:ascii="Times New Roman" w:hAnsi="Times New Roman"/>
          <w:sz w:val="28"/>
        </w:rPr>
        <w:t xml:space="preserve"> обладает живым, образным языком и </w:t>
      </w:r>
      <w:r w:rsidR="005316A1">
        <w:rPr>
          <w:rFonts w:ascii="Times New Roman" w:hAnsi="Times New Roman"/>
          <w:sz w:val="28"/>
        </w:rPr>
        <w:t xml:space="preserve">очень понятна детям. </w:t>
      </w:r>
      <w:proofErr w:type="spellStart"/>
      <w:r w:rsidR="005316A1">
        <w:rPr>
          <w:rFonts w:ascii="Times New Roman" w:hAnsi="Times New Roman"/>
          <w:sz w:val="28"/>
        </w:rPr>
        <w:t>Вл.Золоторев</w:t>
      </w:r>
      <w:proofErr w:type="spellEnd"/>
      <w:r w:rsidR="005316A1">
        <w:rPr>
          <w:rFonts w:ascii="Times New Roman" w:hAnsi="Times New Roman"/>
          <w:sz w:val="28"/>
        </w:rPr>
        <w:t xml:space="preserve"> стал одним из первых композиторов, писавших оригинальную музыку непосредственно для баяна, аккордеона. В ней слышна вся тембральная музыкальная палитра </w:t>
      </w:r>
      <w:r w:rsidR="00463125">
        <w:rPr>
          <w:rFonts w:ascii="Times New Roman" w:hAnsi="Times New Roman"/>
          <w:sz w:val="28"/>
        </w:rPr>
        <w:t>этих молодых и многогранных инструментов.</w:t>
      </w:r>
      <w:r w:rsidR="005316A1">
        <w:rPr>
          <w:rFonts w:ascii="Times New Roman" w:hAnsi="Times New Roman"/>
          <w:sz w:val="28"/>
        </w:rPr>
        <w:t xml:space="preserve"> Исполнение сюит </w:t>
      </w:r>
      <w:proofErr w:type="spellStart"/>
      <w:r w:rsidR="005316A1">
        <w:rPr>
          <w:rFonts w:ascii="Times New Roman" w:hAnsi="Times New Roman"/>
          <w:sz w:val="28"/>
        </w:rPr>
        <w:t>Вл.Золоторева</w:t>
      </w:r>
      <w:proofErr w:type="spellEnd"/>
      <w:r w:rsidR="005316A1">
        <w:rPr>
          <w:rFonts w:ascii="Times New Roman" w:hAnsi="Times New Roman"/>
          <w:sz w:val="28"/>
        </w:rPr>
        <w:t xml:space="preserve"> подразумевает определенный уровень владения готово-выборным инструментом</w:t>
      </w:r>
      <w:r w:rsidR="00463125">
        <w:rPr>
          <w:rFonts w:ascii="Times New Roman" w:hAnsi="Times New Roman"/>
          <w:sz w:val="28"/>
        </w:rPr>
        <w:t>. Детские сюиты исполняются не только юными музыкантами, но и блестящими профессиональными исполнителями на баяне, аккордеоне. На сегодняшний день существуют множество прекрасных образцов исполнения Детских сюит композитора.</w:t>
      </w:r>
    </w:p>
    <w:p w:rsidR="00D939B4" w:rsidRDefault="00463125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Шесть Детских сюит Владислава Золотарева, представляющих собой образец высокохудожественной музыки, адресованной подрастающему поколению.</w:t>
      </w:r>
    </w:p>
    <w:p w:rsidR="00D939B4" w:rsidRDefault="00D939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939B4" w:rsidRDefault="00463125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Развитие аккордеонной, баянной музыки для детей началось сравнительно недавно, вместе с популяризацией и развитием инструментов. Репертуар аккордеонистов, баянистов с каждым годом обогащается новыми оригинальными талантливыми сочинениями, в которых композиторский язык служит средством выражения глубокого содержания. Звуковые качества инструмента, близость его к звучанию человеческого голоса делают аккордеон, баян одним из самых любимых и популярных музыкальных инструментов. Многотембровый готово-выборный аккордеон, баян располагает богатыми художественными и техническими возможностями и позволяет наиболее полно выразить все замыслы композитора, показать всю образность и красочность, выразительность и изобразительность детской музыки, раскрыть разнообразие звукового мира природы и человека, показать разнообразие способов звукоизвлечения. С ростом исполнительского мастерства совершенствуется и литература, специально написанная для аккордеона, баяна. Значительно пополнился репертуар начинающих аккордеонистов, баянистов. Помимо переложений фортепианных произведений русских и зарубежных композиторов, современными композиторами создан целый ряд </w:t>
      </w:r>
      <w:proofErr w:type="gramStart"/>
      <w:r>
        <w:rPr>
          <w:rFonts w:ascii="Times New Roman" w:hAnsi="Times New Roman"/>
          <w:sz w:val="28"/>
        </w:rPr>
        <w:t>детских произведений</w:t>
      </w:r>
      <w:proofErr w:type="gramEnd"/>
      <w:r>
        <w:rPr>
          <w:rFonts w:ascii="Times New Roman" w:hAnsi="Times New Roman"/>
          <w:sz w:val="28"/>
        </w:rPr>
        <w:t xml:space="preserve"> написанных специально для аккордеона, баяна. Сюда входят не только отдельные пьесы, но и целые сборники, сюиты, циклы. К детской музыке обращались многие композиторы: </w:t>
      </w:r>
      <w:proofErr w:type="spellStart"/>
      <w:r>
        <w:rPr>
          <w:rFonts w:ascii="Times New Roman" w:hAnsi="Times New Roman"/>
          <w:sz w:val="28"/>
        </w:rPr>
        <w:t>Н.Чайкин</w:t>
      </w:r>
      <w:proofErr w:type="spellEnd"/>
      <w:r>
        <w:rPr>
          <w:rFonts w:ascii="Times New Roman" w:hAnsi="Times New Roman"/>
          <w:sz w:val="28"/>
        </w:rPr>
        <w:t xml:space="preserve"> «Детский альбом», А. </w:t>
      </w:r>
      <w:proofErr w:type="spellStart"/>
      <w:r>
        <w:rPr>
          <w:rFonts w:ascii="Times New Roman" w:hAnsi="Times New Roman"/>
          <w:sz w:val="28"/>
        </w:rPr>
        <w:t>Доренский</w:t>
      </w:r>
      <w:proofErr w:type="spellEnd"/>
      <w:r>
        <w:rPr>
          <w:rFonts w:ascii="Times New Roman" w:hAnsi="Times New Roman"/>
          <w:sz w:val="28"/>
        </w:rPr>
        <w:t xml:space="preserve"> «Детские сюиты», В. Семенов «Детские сюиты», А. Репников «Альбом для детей», сюита «Сувениры», Е. </w:t>
      </w:r>
      <w:proofErr w:type="spellStart"/>
      <w:r>
        <w:rPr>
          <w:rFonts w:ascii="Times New Roman" w:hAnsi="Times New Roman"/>
          <w:sz w:val="28"/>
        </w:rPr>
        <w:t>Дербенко</w:t>
      </w:r>
      <w:proofErr w:type="spellEnd"/>
      <w:r>
        <w:rPr>
          <w:rFonts w:ascii="Times New Roman" w:hAnsi="Times New Roman"/>
          <w:sz w:val="28"/>
        </w:rPr>
        <w:t xml:space="preserve"> детские пьесы, обработки народных песен, Вл. Золотарев «Детские сюиты», </w:t>
      </w:r>
      <w:proofErr w:type="spellStart"/>
      <w:r>
        <w:rPr>
          <w:rFonts w:ascii="Times New Roman" w:hAnsi="Times New Roman"/>
          <w:sz w:val="28"/>
        </w:rPr>
        <w:t>А.Куклин</w:t>
      </w:r>
      <w:proofErr w:type="spellEnd"/>
      <w:r>
        <w:rPr>
          <w:rFonts w:ascii="Times New Roman" w:hAnsi="Times New Roman"/>
          <w:sz w:val="28"/>
        </w:rPr>
        <w:t xml:space="preserve"> «Рябиновый край», «Озорные матрешки» и т.д. Эти произведения представляют несомненный интерес, способствуют развитию техники и формированию исполнительской культуры учащихся, расширяют педагогический репертуар.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музыкального творчества для детей тесно связано с ростом детской исполнительской культуры, системой музыкального образования и воспитания детей. В настоящее время работает большое количество </w:t>
      </w:r>
      <w:r>
        <w:rPr>
          <w:rFonts w:ascii="Times New Roman" w:hAnsi="Times New Roman"/>
          <w:sz w:val="28"/>
        </w:rPr>
        <w:lastRenderedPageBreak/>
        <w:t>музыкальных школ, студий. Произведения для детей исполняются по радио и телевидению, на концертной эстраде, в детских театрах, в профессиональных учебных заведениях.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Композиторы XX века продолжают традиции своих предшественников и создают яркую, интересную инструментальную детскую музыку. Именно на эту эпоху пришелся расцвет музыки, потому что ранее она была доступна только в обеспеченных семьях. Также композиторы, не упрощая своего музыкального языка, сочиняли ее так, чтобы дети могли справиться с техническими трудностями. 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ab/>
        <w:t>Современные композиторы обогатили детскую музыку, расширили её жанровые возможности и средства выразительности. Помимо вокальных и фортепианных миниатюр, для детей создаются оперы, балеты, кантаты, крупные симфонические произведения, концерты.</w:t>
      </w:r>
    </w:p>
    <w:p w:rsidR="00D939B4" w:rsidRDefault="00D939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Владислава Золотарева в формировании исполнительства и литературы для баяна</w:t>
      </w:r>
      <w:r w:rsidR="00966B0E">
        <w:rPr>
          <w:rFonts w:ascii="Times New Roman" w:hAnsi="Times New Roman"/>
          <w:sz w:val="28"/>
        </w:rPr>
        <w:t>, аккордеона.</w:t>
      </w:r>
    </w:p>
    <w:p w:rsidR="00D939B4" w:rsidRDefault="00D939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Большой вклад в историю и в развитие баянного искусства внес Владислав Золотарев. Его жизненный путь начинался в самый разгар Великой Отечественной Войны, когда у офицера Андрея Золотарева и его жены Аграфены родился сын, которого назвали Владиславом. Год его рождения точно не установлен. Есть источники, которые указывают на 1942-й год, другие называют 1943-й год. И сам композитор исходит в дневниках как из одного, так и из другого года. День его рождения, 13-е сентября, совпал с днем рождения А. Шенберга, что позже имело большое значение для Владислава.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Ребенком Владислав много времени проводил один на природе. Песни и сказки, которые он слышал от бабушки, вдохновляли его позже к сочинению, как он писал в дневниках. В 1953-м г. отец Владислава купил баян и передал сыну те элементарные навыки игры на этом инструменте, которые у него были из армии. В детстве, которое прошло на Украине, Андрей Золотарёв играл на </w:t>
      </w:r>
      <w:r>
        <w:rPr>
          <w:rFonts w:ascii="Times New Roman" w:hAnsi="Times New Roman"/>
          <w:sz w:val="28"/>
        </w:rPr>
        <w:lastRenderedPageBreak/>
        <w:t>деревенских праздниках вместе с родными на различных музыкальных инструментах, таких как гармошка, гитара, мандолина. Владислав не обучался профессионально на баяне, пока ему не исполнилось 16-и лет. До этого он играл по слуху и импровизировал.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1958-м г. Золотарёвы переехали в г. Магадан на берегу Охотского моря. Этот город сыграл большую роль в жизни Владислава. По приезду семьи в Магадан прошло лишь немного времени с тех пор, когда лицо города формировалось за счет близкого соседства с самым большим по территории так называемым исправительно-трудовым лагерем Советского Союза. В окрестностях Магадана, куда Золотарев ходил в походы, он встречал колючую проволоку, разрушенные бараки, сторожевые вышки. Он был очень чутким человеком и несомненно не просто проходил мимо этого.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1960-м г. в Магадане открылось музыкальное училище, и Золотарёв был в рядах его первых студентов. До этого он посещал подготовительные курсы в музыкальной школе. Там его учителем по баяну был Николай Александрович Лесной, ставший директором </w:t>
      </w:r>
      <w:proofErr w:type="gramStart"/>
      <w:r>
        <w:rPr>
          <w:rFonts w:ascii="Times New Roman" w:hAnsi="Times New Roman"/>
          <w:sz w:val="28"/>
        </w:rPr>
        <w:t>музыкального училища</w:t>
      </w:r>
      <w:proofErr w:type="gramEnd"/>
      <w:r>
        <w:rPr>
          <w:rFonts w:ascii="Times New Roman" w:hAnsi="Times New Roman"/>
          <w:sz w:val="28"/>
        </w:rPr>
        <w:t xml:space="preserve"> и продолживший преподавать Золотареву в училище. Золотарёв учился целенаправленно: все свое внимание он обращал на музыкальные предметы, а особенно на специальный инструмент – баян. В его программу входили обычные в то время транскрипции, а также обработки народных песен, которые уже вскоре перестанут удовлетворять его. Кроме того, он постоянно занимался самообразованием: читал произведения мировой литературы и философов, часами слушал и анализировал музыку.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самого начала обучения в училище он писал музыку и показывал свои произведения Лесному. Но Владиславу мешали готовые аккорды левой руки, а другого инструмента у него пока не было. Первые произведения он написал для баяна и фортепиано, в традиционной манере с романтическими и фольклорными элементами. А также среди них было два дуэта: для скрипки с фортепиано и для баяна с фортепиано. Золотарев надеялся, что сочинение музыки для других инструментов и знание симфонической музыки помогут </w:t>
      </w:r>
      <w:r>
        <w:rPr>
          <w:rFonts w:ascii="Times New Roman" w:hAnsi="Times New Roman"/>
          <w:sz w:val="28"/>
        </w:rPr>
        <w:lastRenderedPageBreak/>
        <w:t>ему найти новые приемы игры и новый язык для баяна. Чтобы достигнуть этого, он много экспериментировал на своем инструменте.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важным на пути Золотарёва как композитора был концерт баяниста Юрия Ивановича Казакова в 1963-м г. в Магадане, о котором молодой композитор написал очень хороший отклик в газету. Казаков представил публике многотембровый, готово-выборный баян, в котором Золотарев увидел будущее инструмента. Он хотел продолжить учебу в Ленинграде, но должен был еще до начала учебного года вернуться на Дальний Восток для службы в армии.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Трехлетняя служба в армии (1963-й – 1966-й гг.) была сложным периодом в жизни Золотарёва. Его ярко выраженная индивидуальность противоречила армейским порядкам. Часто случались конфликты, и его наказывали. Когда ему было запрещено писать музыку, он сочинял солдатские песни и даже получал за них призы. Но его желание познакомить других с классической музыкой не находило поддержки. Пережить этот сложный период ему помогала переписка, например, с преподавателем по баяну Владивостокского музыкального училища Юрием Григорьевичем Ястребовым, с которым Золотарев дружил с 1965-го года.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важных композиторов был для Золотарёва Ф. Шопен. В великих композиторах он видел воплощение субъективности, которая противоречила советской массовой идеологии, в атмосфере которой Золотарев часто чувствовал себя одиноким. На его взгляд, возможности баяна, особенно полифонические, оставались неиспользованными, а содержание музыки было поверхностным. Музыкальным результатом армейского периода стал клавир Концерта № 1 для баяна с симфоническим оркестром.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возвращения из армии он некоторое время даже собирался уйти из училища, потому что считал, что армия слишком вредно отразилась на его музыкальной подготовке. Но в тот момент родители купили ему высококачественный многотембровый, готово-выборный баян, какой он видел у Казакова, и какого не было больше ни у одного студента в Магадане. </w:t>
      </w:r>
      <w:r>
        <w:rPr>
          <w:rFonts w:ascii="Times New Roman" w:hAnsi="Times New Roman"/>
          <w:sz w:val="28"/>
        </w:rPr>
        <w:lastRenderedPageBreak/>
        <w:t>Золотарев был в восторге от этого инструмента, много занимался и экспериментировал, и со временем начал сочинять для баяна только такие произведения, для исполнения которых необходим многотембровый, готово-выборный инструмент. Вместе с тем он преодолел однообразные формы аккомпанемента, которые были типичными для баянного репертуара до этого. Его Камерная сюита является одним из самых первых сочинений для готово-выборного баяна в истории баянной музыки.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минимум раз в полгода Золотарёв давал сольный концерт в училище, на котором играл свои произведения. </w:t>
      </w:r>
      <w:proofErr w:type="gramStart"/>
      <w:r>
        <w:rPr>
          <w:rFonts w:ascii="Times New Roman" w:hAnsi="Times New Roman"/>
          <w:sz w:val="28"/>
        </w:rPr>
        <w:t>Кроме этого</w:t>
      </w:r>
      <w:proofErr w:type="gramEnd"/>
      <w:r>
        <w:rPr>
          <w:rFonts w:ascii="Times New Roman" w:hAnsi="Times New Roman"/>
          <w:sz w:val="28"/>
        </w:rPr>
        <w:t xml:space="preserve"> он выступал в разных культурных учреждениях Магадана. Его исполнение захватывало публику, потому что он играл на высоком техническом уровне, к тому же очень эмоционально и музыкально. Что касается динамики, он доходил до границы возможного, но не переходил ее. Публика сразу же чувствовала, что он обращался с этим хорошо знакомым инструментом совершенно по-новому, будто бы он писал для оркестра.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1967-м г. училище направило Золотарёва во Владивосток для участия в Дальневосточном конкурсе. Он рискнул играть только свои произведения: части из Детской сюиты № 1 и Концерт № 1 в сопровождении пианистки Эллы </w:t>
      </w:r>
      <w:proofErr w:type="spellStart"/>
      <w:r>
        <w:rPr>
          <w:rFonts w:ascii="Times New Roman" w:hAnsi="Times New Roman"/>
          <w:sz w:val="28"/>
        </w:rPr>
        <w:t>Орковой</w:t>
      </w:r>
      <w:proofErr w:type="spellEnd"/>
      <w:r>
        <w:rPr>
          <w:rFonts w:ascii="Times New Roman" w:hAnsi="Times New Roman"/>
          <w:sz w:val="28"/>
        </w:rPr>
        <w:t xml:space="preserve">. Члены жюри не поняли его музыку и даже высмеяли ее, но композитор не отчаивался. Тем не менее, как среди преподавателей, так и среди студентов были музыканты, которые поддерживали его и исполняли его произведения, такие как Поэму для оркестра народных инструментов, Интродукцию </w:t>
      </w:r>
      <w:proofErr w:type="gramStart"/>
      <w:r>
        <w:rPr>
          <w:rFonts w:ascii="Times New Roman" w:hAnsi="Times New Roman"/>
          <w:sz w:val="28"/>
        </w:rPr>
        <w:t>и Аллегро</w:t>
      </w:r>
      <w:proofErr w:type="gramEnd"/>
      <w:r>
        <w:rPr>
          <w:rFonts w:ascii="Times New Roman" w:hAnsi="Times New Roman"/>
          <w:sz w:val="28"/>
        </w:rPr>
        <w:t xml:space="preserve"> для фортепиано или Пять романсов на стихи японского поэта И. </w:t>
      </w:r>
      <w:proofErr w:type="spellStart"/>
      <w:r>
        <w:rPr>
          <w:rFonts w:ascii="Times New Roman" w:hAnsi="Times New Roman"/>
          <w:sz w:val="28"/>
        </w:rPr>
        <w:t>Такубоку</w:t>
      </w:r>
      <w:proofErr w:type="spellEnd"/>
      <w:r>
        <w:rPr>
          <w:rFonts w:ascii="Times New Roman" w:hAnsi="Times New Roman"/>
          <w:sz w:val="28"/>
        </w:rPr>
        <w:t xml:space="preserve">. Почитатели его таланта находились и среди образованных </w:t>
      </w:r>
      <w:proofErr w:type="gramStart"/>
      <w:r>
        <w:rPr>
          <w:rFonts w:ascii="Times New Roman" w:hAnsi="Times New Roman"/>
          <w:sz w:val="28"/>
        </w:rPr>
        <w:t>непрофессионалов</w:t>
      </w:r>
      <w:proofErr w:type="gramEnd"/>
      <w:r>
        <w:rPr>
          <w:rFonts w:ascii="Times New Roman" w:hAnsi="Times New Roman"/>
          <w:sz w:val="28"/>
        </w:rPr>
        <w:t xml:space="preserve"> а Магадане, а зал на его концертах был всегда полным.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интенсивно в эти годы композитор продолжал самообразование. В его привычку вошло заниматься ночью при свечах и в черной одежде, чтобы достичь особенного настроя. Тогда он не только сочинял музыку, но и слушал много пластинок с произведениями западных модернистов и прогрессивных </w:t>
      </w:r>
      <w:r>
        <w:rPr>
          <w:rFonts w:ascii="Times New Roman" w:hAnsi="Times New Roman"/>
          <w:sz w:val="28"/>
        </w:rPr>
        <w:lastRenderedPageBreak/>
        <w:t>русских композиторов, большинство которых его коллеги-студенты совсем не знали. Золотарёв боготворил музыку и считал своим долгом служить ей. Единственным учеником Золотарёва по композиции был Александр Петрович Нагаев, который и сегодня живет в Магадане. Ему Золотарёв преподал то, что знал о додекафонии. Соната для баяна Нагаева, которую он написал после смерти Золотарева, посвящена ему. В ней Нагаев хотел описать трагический путь Золотарёва.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выпускному экзамену в училище в июне 1968-го г. Золотарёв готовил такие произведения, как Чакону И. С. Баха/Ф. </w:t>
      </w:r>
      <w:proofErr w:type="spellStart"/>
      <w:r>
        <w:rPr>
          <w:rFonts w:ascii="Times New Roman" w:hAnsi="Times New Roman"/>
          <w:sz w:val="28"/>
        </w:rPr>
        <w:t>Бузони</w:t>
      </w:r>
      <w:proofErr w:type="spellEnd"/>
      <w:r>
        <w:rPr>
          <w:rFonts w:ascii="Times New Roman" w:hAnsi="Times New Roman"/>
          <w:sz w:val="28"/>
        </w:rPr>
        <w:t>, две органные прелюдии Д. Букстехуде, несколько частей из "Картинок с выставки" М. Мусоргского, а также и несколько своих произведений. Уровень и продолжительность его игры ярко выделялись на фоне экзаменов других студентов. Он получил рекомендацию продолжить занятия в консерватории.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пока он решил поехать учителем по баяну в поселок бухты Провидения на Чукотке, чтобы там, подальше от суеты, сочинять музыку. Там он работал год с января 1969-го г. и встретил свою будущую жену Ирину, виолончелистку, которая работала директором музыкальной школы. В бухте Провидения Золотарев написал драматическую поэму "Мартин Иден" для альта и струнного оркестра, вдохновленную романом Джека Лондона. С главным героем романа композитор отождествлял себя, и действительно между Иденом и Золотаревым много поразительных параллелей.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1969-м г. в Магадане выступал баянист Эдуард Павлович Митченко, и Золотарёв приехал туда, чтобы услышать его и показать ему свои произведения. Митченко был в восторге от музыки Золотарёва, он увидел в ней будущее баянного репертуара. Он взял несколько произведений с собой в Москву и вскоре начал использовать их в своих концертных программах, с которыми он путешествовал по всему Советскому Союзу. 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начале 1970-го г. Золотарёв со своей женой Ириной и ее сыном Владиславом переехал в Москву, где он два месяца работал копировщиком в </w:t>
      </w:r>
      <w:proofErr w:type="spellStart"/>
      <w:r>
        <w:rPr>
          <w:rFonts w:ascii="Times New Roman" w:hAnsi="Times New Roman"/>
          <w:sz w:val="28"/>
        </w:rPr>
        <w:t>Музфонде</w:t>
      </w:r>
      <w:proofErr w:type="spellEnd"/>
      <w:r>
        <w:rPr>
          <w:rFonts w:ascii="Times New Roman" w:hAnsi="Times New Roman"/>
          <w:sz w:val="28"/>
        </w:rPr>
        <w:t xml:space="preserve">. В Москве композитор продолжил работу над новым репертуаром </w:t>
      </w:r>
      <w:r>
        <w:rPr>
          <w:rFonts w:ascii="Times New Roman" w:hAnsi="Times New Roman"/>
          <w:sz w:val="28"/>
        </w:rPr>
        <w:lastRenderedPageBreak/>
        <w:t>для баяна. О нем он написал статью в журнал "Музыкальная жизнь", опубликованную в № 22 от 1970-го года. В 1974-м г. в № 6 журнала "Советская музыка" была напечатана его рецензия на концерты для баяна с оркестром К. Волкова и А. Рыбникова.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апреле 1971-го г. композитор был последний раз в Магадане и закончил там Сонату № 2, которую заказал баянист Фридрих Робертович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>, с которым Золотарёв познакомился в Москве. Композитор очень мало спал и ел, чтобы как можно больше писать музыку. Он даже начал бичевать себя, чтобы как можно меньше спать. В течение последних четырех лет жизни он снова и снова желал возвратиться к природе Дальнего Востока, ночи которой были такие ясные и которая могла сильно вдохновлять его.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Дружба Золотарёва с </w:t>
      </w:r>
      <w:proofErr w:type="spellStart"/>
      <w:r>
        <w:rPr>
          <w:rFonts w:ascii="Times New Roman" w:hAnsi="Times New Roman"/>
          <w:sz w:val="28"/>
        </w:rPr>
        <w:t>Липсом</w:t>
      </w:r>
      <w:proofErr w:type="spellEnd"/>
      <w:r>
        <w:rPr>
          <w:rFonts w:ascii="Times New Roman" w:hAnsi="Times New Roman"/>
          <w:sz w:val="28"/>
        </w:rPr>
        <w:t xml:space="preserve"> способствовала появлению на свет ряда произведений, которые обогатили баянную литературу. В первую очередь здесь следует назвать Сонату № 3, которую Золотарев написал в 1972-м г., и которая является одной из вершин баянного репертуара. Она привела к тому, что такие профессиональные композиторы, как София Губайдулина и Эдисон Денисов, начали писать произведения для баяна. 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Осенью 1971-го г. Золотарев был принят на композиторский факультет Московской консерватории. В течение учебы в ней композитор написал Триптих для камерного оркестра и Диптих для 13-и исполнителей, которые были исполнены в консерватории. Он всегда долго работал над произведениями умственно, причем параллельно над несколькими, чтобы потом за короткое время записать их. Помимо учебы </w:t>
      </w:r>
      <w:proofErr w:type="gramStart"/>
      <w:r>
        <w:rPr>
          <w:rFonts w:ascii="Times New Roman" w:hAnsi="Times New Roman"/>
          <w:sz w:val="28"/>
        </w:rPr>
        <w:t>он как всегда</w:t>
      </w:r>
      <w:proofErr w:type="gramEnd"/>
      <w:r>
        <w:rPr>
          <w:rFonts w:ascii="Times New Roman" w:hAnsi="Times New Roman"/>
          <w:sz w:val="28"/>
        </w:rPr>
        <w:t xml:space="preserve"> продолжал заниматься самообразованием. При этом много партитур и записей он получал от Э. Денисова, к которому также ходил на консультации со своими произведениями. За годы проживания в Москве Золотарев несколько раз брал уроки у Д. Шостаковича и консультировался у Р. Щедрина и К. Волкова.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Профессором Золотарёва в консерватории был Т. Н. Хренников, который несколько десятилетий возглавлял Союз композиторов. В его классе Золотарев не мог найти того, что искал; его </w:t>
      </w:r>
      <w:proofErr w:type="spellStart"/>
      <w:r>
        <w:rPr>
          <w:rFonts w:ascii="Times New Roman" w:hAnsi="Times New Roman"/>
          <w:sz w:val="28"/>
        </w:rPr>
        <w:t>двенадцатитоновая</w:t>
      </w:r>
      <w:proofErr w:type="spellEnd"/>
      <w:r>
        <w:rPr>
          <w:rFonts w:ascii="Times New Roman" w:hAnsi="Times New Roman"/>
          <w:sz w:val="28"/>
        </w:rPr>
        <w:t xml:space="preserve"> манера письма, </w:t>
      </w:r>
      <w:r>
        <w:rPr>
          <w:rFonts w:ascii="Times New Roman" w:hAnsi="Times New Roman"/>
          <w:sz w:val="28"/>
        </w:rPr>
        <w:lastRenderedPageBreak/>
        <w:t>которую он развивал в последние годы жизни, а также звуковые эксперименты с препарированным фортепиано вызывали непонимание. Между ним и Хренниковым возникали конфликты. В окружении молодых студентов Золотарёв все больше и больше понимал, что слишком поздно начал профессионально заниматься композицией. Ко всему этому прибавлялось то, что почти половина преподаваемых предметов не имели отношения к музыке: это были общеобразовательные или идеологические предметы, на которые уходило ценное время. И уже весной 1972-го г. Золотарев, разочарованный, ушел из консерватории. При этом он прекрасно понимал, что этим шагом неимоверно затруднял себе путь в Союз композиторов, но не видел смысла в продолжении учебы.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Членство в Союзе композиторов было предпосылкой существования для композитора в Советском Союзе. Конфликты Золотарева с Хренниковым, наверное, затрудняли процесс принятия его в члены Союза, которое и без того было проблематичным, так как у Золотарева не было </w:t>
      </w:r>
      <w:proofErr w:type="gramStart"/>
      <w:r>
        <w:rPr>
          <w:rFonts w:ascii="Times New Roman" w:hAnsi="Times New Roman"/>
          <w:sz w:val="28"/>
        </w:rPr>
        <w:t>композиторского диплома</w:t>
      </w:r>
      <w:proofErr w:type="gramEnd"/>
      <w:r>
        <w:rPr>
          <w:rFonts w:ascii="Times New Roman" w:hAnsi="Times New Roman"/>
          <w:sz w:val="28"/>
        </w:rPr>
        <w:t xml:space="preserve"> и он не был партийным. Тем не менее, он решился подать заявление в Союз в 1972-м г., однако, оно было отклонено. В первые месяцы 1975-го г. снова рассматривался вопрос о его членстве;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играл перед комиссией Сонату № 3. Она была высоко оценена присутствующими композиторами, такими как С. Губайдулина, В. Артемов и Г. Фрид. Они высказались за то, чтобы поддержать композитора. Но решение вопроса о его членстве прервала смерть.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Одна черта Золотарёва, которая в последние годы проявлялась все яснее, была его религиозность, которая, однако, не была прикована к какому-либо ритуалу. Это было скорее чувство привязанности к истории Древней Руси и ее святым. Золотарев ходил в походы к древним монастырям, которые находились в отдаленных регионах на Севере России. Эту религиозность он воплотил в произведении "Ферапонтов монастырь", а еще в последние годы жизни собирался написать шесть опер о древнерусских иконописцах и </w:t>
      </w:r>
      <w:r>
        <w:rPr>
          <w:rFonts w:ascii="Times New Roman" w:hAnsi="Times New Roman"/>
          <w:sz w:val="28"/>
        </w:rPr>
        <w:lastRenderedPageBreak/>
        <w:t>философах.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Хотя Москва в последние годы жизни и являлась его местом проживания, часто он просто бежал из нее или жил у знакомых, а не с семьей. Он уезжал к родителям, которые жили теперь на Украине, в Дом творчества в Иваново или на дачи знакомых под Москвой. Таким образом, он старался найти покой для того, чтобы писать музыку. Потому что с женой они часто ссорились, так как в последние годы жизни Золотарёв не работал, и она должна была одна содержать семью. Из-за этого у него были угрызения совести, но он ничего не менял или не мог поменять, потому что сочинение музыки стояло у него выше всего. Он зарабатывал редко: когда печатали или записывали его произведения, или когда ему удавалось продать произведение в Министерство культуры. А когда у него появлялись деньги, он не мог беречь их, и часто покупал пластинки. Все больше и больше он чувствовал себя одиноким, все чаще он впадал в депрессии и не находил себе покоя. Спасения от этого он ожидал от смерти.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последние годы жизни композитор написал, помимо других произведений, Концертную симфонию № 2 для электронного баяна и симфонического оркестра под названием "</w:t>
      </w:r>
      <w:proofErr w:type="spellStart"/>
      <w:r>
        <w:rPr>
          <w:rFonts w:ascii="Times New Roman" w:hAnsi="Times New Roman"/>
          <w:sz w:val="28"/>
        </w:rPr>
        <w:t>Currikulum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vitae</w:t>
      </w:r>
      <w:proofErr w:type="spellEnd"/>
      <w:r>
        <w:rPr>
          <w:rFonts w:ascii="Times New Roman" w:hAnsi="Times New Roman"/>
          <w:sz w:val="28"/>
        </w:rPr>
        <w:t>", в которой слышны его одиночество и склонность к самоубийству, а также ораторию "</w:t>
      </w:r>
      <w:proofErr w:type="spellStart"/>
      <w:r>
        <w:rPr>
          <w:rFonts w:ascii="Times New Roman" w:hAnsi="Times New Roman"/>
          <w:sz w:val="28"/>
        </w:rPr>
        <w:t>Ex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libris</w:t>
      </w:r>
      <w:proofErr w:type="spellEnd"/>
      <w:r>
        <w:rPr>
          <w:rFonts w:ascii="Times New Roman" w:hAnsi="Times New Roman"/>
          <w:sz w:val="28"/>
        </w:rPr>
        <w:t xml:space="preserve">" для огромного состава (5 солистов, чтецов, хора мальчиков, женского хора, двух мужских хоров и симфонического оркестра), "Вечернюю кантату" и 24 медитации, исполнение которых возможно на различных инструментах. В 1973-м г. он экспериментировал с </w:t>
      </w:r>
      <w:proofErr w:type="spellStart"/>
      <w:r>
        <w:rPr>
          <w:rFonts w:ascii="Times New Roman" w:hAnsi="Times New Roman"/>
          <w:sz w:val="28"/>
        </w:rPr>
        <w:t>четвертьтонами</w:t>
      </w:r>
      <w:proofErr w:type="spellEnd"/>
      <w:r>
        <w:rPr>
          <w:rFonts w:ascii="Times New Roman" w:hAnsi="Times New Roman"/>
          <w:sz w:val="28"/>
        </w:rPr>
        <w:t>. Он постоянно находился под своим собственным давлением, так как хотел невероятно много сделать. Он жертвовал собой ради музыки. Из-за этого он был совершенно переутомлен.</w:t>
      </w:r>
      <w:r>
        <w:rPr>
          <w:rFonts w:ascii="Times New Roman" w:hAnsi="Times New Roman"/>
          <w:sz w:val="28"/>
        </w:rPr>
        <w:br/>
        <w:t xml:space="preserve">К тому же тяжелым ударом судьбы было то, что жена продала его баян и уничтожила много манускриптов летом 1974-го г., когда Золотарев </w:t>
      </w:r>
      <w:proofErr w:type="gramStart"/>
      <w:r>
        <w:rPr>
          <w:rFonts w:ascii="Times New Roman" w:hAnsi="Times New Roman"/>
          <w:sz w:val="28"/>
        </w:rPr>
        <w:t>не жил</w:t>
      </w:r>
      <w:proofErr w:type="gramEnd"/>
      <w:r>
        <w:rPr>
          <w:rFonts w:ascii="Times New Roman" w:hAnsi="Times New Roman"/>
          <w:sz w:val="28"/>
        </w:rPr>
        <w:t xml:space="preserve"> дома.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московских дневниках Золотарёв исходит из того, что родился в 1942-</w:t>
      </w:r>
      <w:r>
        <w:rPr>
          <w:rFonts w:ascii="Times New Roman" w:hAnsi="Times New Roman"/>
          <w:sz w:val="28"/>
        </w:rPr>
        <w:lastRenderedPageBreak/>
        <w:t xml:space="preserve">м г., и что в 1975-м г. ему суждено было достигнуть возраста Христа. Этот возраст был для него особенным, чем-то вроде границы, до которой надо было успеть сделать что-то важное. Еще в Магадане он говорил другим студентам, что умрет в 33 года. Последнюю зиму своей жизни он провел на даче Вячеслава Анатольевича Галкина в Подмосковье. </w:t>
      </w: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Когда весной он вернулся в Москву, снова случилась ссора с женой. Она на короткое время вышла на улицу с Генрихом, а в это время Золотарев покончил с собой. При этом сыграло роль то, что он был предрасположен к самоубийству, – он не первый раз старался покончить с собой, – а также он был хрупким, как многие художники, и очень уставшим от чрезмерных требований к самому себе. В это время Ф. </w:t>
      </w: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впервые за пределами Советского Союза исполнял в Клингентале Сонату № 3, которая произвела глубокое впечатление на слушателей.</w:t>
      </w:r>
    </w:p>
    <w:p w:rsidR="00D939B4" w:rsidRDefault="00D939B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939B4" w:rsidRDefault="00966B0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комментарии </w:t>
      </w:r>
      <w:proofErr w:type="gramStart"/>
      <w:r>
        <w:rPr>
          <w:rFonts w:ascii="Times New Roman" w:hAnsi="Times New Roman"/>
          <w:sz w:val="28"/>
        </w:rPr>
        <w:t>к  «</w:t>
      </w:r>
      <w:proofErr w:type="gramEnd"/>
      <w:r>
        <w:rPr>
          <w:rFonts w:ascii="Times New Roman" w:hAnsi="Times New Roman"/>
          <w:sz w:val="28"/>
        </w:rPr>
        <w:t>Детской сюите»  Владислава Золотарева</w:t>
      </w:r>
    </w:p>
    <w:p w:rsidR="00D939B4" w:rsidRDefault="00D939B4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</w:p>
    <w:p w:rsidR="00D939B4" w:rsidRDefault="00000000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>Цикл из Шести детских сюит Владислава Золотарёва является уникальным в баянной литературе. Они представляют несомненный интерес, способствуют развитию техники и формированию исполнительской культуры учащихся, расширяют педагогический репертуар. Композитор в жанре музыки для детей и юношества как бы продолжает традиции Р. Шумана, П. Чайковского, С. Прокофьева, А. Хачатуряна, Д. Кабалевского.</w:t>
      </w:r>
    </w:p>
    <w:p w:rsidR="00D939B4" w:rsidRDefault="00000000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В исполнительском и педагогическом плане сюиты представляют интерес для необычайно широкого круга </w:t>
      </w:r>
      <w:r w:rsidR="00966B0E">
        <w:rPr>
          <w:sz w:val="28"/>
        </w:rPr>
        <w:t xml:space="preserve">аккордеонистов, </w:t>
      </w:r>
      <w:r>
        <w:rPr>
          <w:sz w:val="28"/>
        </w:rPr>
        <w:t xml:space="preserve">баянистов. Разнообразные художественные и технические задачи могут ставиться при исполнении их учащимися музыкальных школ и училищ, студентами консерваторий. Концертирующие исполнители охотно включают Детские сюиты в свои программы, так как они пользуются неизменным успехом у самой широкой публики. </w:t>
      </w:r>
    </w:p>
    <w:p w:rsidR="00D939B4" w:rsidRDefault="00000000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В пьесах использованы различные виды техники, применяются </w:t>
      </w:r>
      <w:r>
        <w:rPr>
          <w:sz w:val="28"/>
        </w:rPr>
        <w:lastRenderedPageBreak/>
        <w:t xml:space="preserve">разнообразные приёмы игры. В образном отношении здесь множество оттенков: грусть, печаль, раздумья, радость, юмор, сказочность, волшебство. Передача душевных состояний человека сменяется зарисовками природы. </w:t>
      </w:r>
    </w:p>
    <w:p w:rsidR="00D939B4" w:rsidRDefault="00000000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Жанровый и тематический материал сюит очень разнообразен. Здесь и мелодии в духе русских песен и танцев, и марш, и так называемая «табакерочная» музыка, и </w:t>
      </w:r>
      <w:proofErr w:type="spellStart"/>
      <w:r>
        <w:rPr>
          <w:sz w:val="28"/>
        </w:rPr>
        <w:t>гармошечные</w:t>
      </w:r>
      <w:proofErr w:type="spellEnd"/>
      <w:r>
        <w:rPr>
          <w:sz w:val="28"/>
        </w:rPr>
        <w:t xml:space="preserve"> наигрыши. Отдельные части из </w:t>
      </w:r>
      <w:proofErr w:type="spellStart"/>
      <w:r>
        <w:rPr>
          <w:sz w:val="28"/>
        </w:rPr>
        <w:t>Дестких</w:t>
      </w:r>
      <w:proofErr w:type="spellEnd"/>
      <w:r>
        <w:rPr>
          <w:sz w:val="28"/>
        </w:rPr>
        <w:t xml:space="preserve"> сюит представляют собой как бы театрализованные сценки, например, 2 часть из сюиты №3 написана композитором по прочтении стихотворения </w:t>
      </w:r>
      <w:proofErr w:type="spellStart"/>
      <w:r>
        <w:rPr>
          <w:sz w:val="28"/>
        </w:rPr>
        <w:t>Р.Бёрнса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Финдлей</w:t>
      </w:r>
      <w:proofErr w:type="spellEnd"/>
      <w:r>
        <w:rPr>
          <w:sz w:val="28"/>
        </w:rPr>
        <w:t xml:space="preserve">» и выразительно изложена в виде диалога. </w:t>
      </w:r>
    </w:p>
    <w:p w:rsidR="00D939B4" w:rsidRDefault="00000000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В первых трёх сюитах преобладают жанрово-конкретные образы, в них больше жизнерадостности. В последних сюитах большее место занимают абстрактно-отвлечённые образы, преобладают оттенки печали, грусти. </w:t>
      </w:r>
    </w:p>
    <w:p w:rsidR="00966B0E" w:rsidRPr="00966B0E" w:rsidRDefault="00966B0E">
      <w:pPr>
        <w:pStyle w:val="abzatz"/>
        <w:keepNext/>
        <w:widowControl w:val="0"/>
        <w:spacing w:before="0" w:after="0"/>
        <w:ind w:firstLine="709"/>
        <w:jc w:val="both"/>
        <w:rPr>
          <w:b/>
          <w:bCs/>
          <w:sz w:val="28"/>
        </w:rPr>
      </w:pPr>
    </w:p>
    <w:p w:rsidR="00966B0E" w:rsidRPr="00966B0E" w:rsidRDefault="00966B0E">
      <w:pPr>
        <w:pStyle w:val="abzatz"/>
        <w:keepNext/>
        <w:widowControl w:val="0"/>
        <w:spacing w:before="0" w:after="0"/>
        <w:ind w:firstLine="709"/>
        <w:jc w:val="both"/>
        <w:rPr>
          <w:b/>
          <w:bCs/>
          <w:sz w:val="28"/>
        </w:rPr>
      </w:pPr>
      <w:r w:rsidRPr="00966B0E">
        <w:rPr>
          <w:b/>
          <w:bCs/>
          <w:sz w:val="28"/>
        </w:rPr>
        <w:t>Детская Сюита №1</w:t>
      </w:r>
    </w:p>
    <w:p w:rsid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Свою первую Детскую сюиту Владислав Золотарев написал в 1968 году и посвятил сыну. Она состоит из шести номеров:</w:t>
      </w:r>
    </w:p>
    <w:p w:rsidR="00376DA4" w:rsidRPr="00966B0E" w:rsidRDefault="00376DA4" w:rsidP="00376DA4">
      <w:pPr>
        <w:pStyle w:val="abzatz"/>
        <w:keepNext/>
        <w:widowControl w:val="0"/>
        <w:spacing w:after="0"/>
        <w:ind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284716" cy="3074670"/>
            <wp:effectExtent l="0" t="0" r="1905" b="0"/>
            <wp:docPr id="4300491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9144" name="Рисунок 43004914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08" cy="3084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•</w:t>
      </w:r>
      <w:r w:rsidRPr="00966B0E">
        <w:rPr>
          <w:sz w:val="28"/>
        </w:rPr>
        <w:tab/>
        <w:t xml:space="preserve">«Скоморохи при дворе» - сложности исполнения: 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proofErr w:type="spellStart"/>
      <w:r w:rsidRPr="00966B0E">
        <w:rPr>
          <w:sz w:val="28"/>
        </w:rPr>
        <w:t>Allegro</w:t>
      </w:r>
      <w:proofErr w:type="spellEnd"/>
      <w:r w:rsidRPr="00966B0E">
        <w:rPr>
          <w:sz w:val="28"/>
        </w:rPr>
        <w:t xml:space="preserve"> </w:t>
      </w:r>
      <w:proofErr w:type="spellStart"/>
      <w:r w:rsidRPr="00966B0E">
        <w:rPr>
          <w:sz w:val="28"/>
        </w:rPr>
        <w:t>giusto</w:t>
      </w:r>
      <w:proofErr w:type="spellEnd"/>
      <w:r w:rsidRPr="00966B0E">
        <w:rPr>
          <w:sz w:val="28"/>
        </w:rPr>
        <w:t xml:space="preserve"> (скоро, не отклоняясь от метра и темпа) – требует </w:t>
      </w:r>
      <w:r w:rsidRPr="00966B0E">
        <w:rPr>
          <w:sz w:val="28"/>
        </w:rPr>
        <w:lastRenderedPageBreak/>
        <w:t>выполнения четкого ритма, темпа, моторности исполнения.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Репетиция на одном звуке в течении двух периодов – требует свободы кисти правой руки, четкости штриха стаккато.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 xml:space="preserve">Фрагмент темы </w:t>
      </w:r>
      <w:proofErr w:type="gramStart"/>
      <w:r w:rsidRPr="00966B0E">
        <w:rPr>
          <w:sz w:val="28"/>
        </w:rPr>
        <w:t>из  хора</w:t>
      </w:r>
      <w:proofErr w:type="gramEnd"/>
      <w:r w:rsidRPr="00966B0E">
        <w:rPr>
          <w:sz w:val="28"/>
        </w:rPr>
        <w:t xml:space="preserve"> «Славься» из оперы М. Глинки «Иван Сусанин» - требует хорошей растяжки кисти левой руки, так как охватывает ряды готовой (второй ряд) и выборной клавиатуры.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 xml:space="preserve">Акценты на слабую долю, </w:t>
      </w:r>
      <w:proofErr w:type="spellStart"/>
      <w:r w:rsidRPr="00966B0E">
        <w:rPr>
          <w:sz w:val="28"/>
        </w:rPr>
        <w:t>sf</w:t>
      </w:r>
      <w:proofErr w:type="spellEnd"/>
      <w:r w:rsidRPr="00966B0E">
        <w:rPr>
          <w:sz w:val="28"/>
        </w:rPr>
        <w:t>, акцентированные октавы – требуют умения владения мехом.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Смена позиций, октавы в партии левой руки – требует хорошей ориентации в выборной клавиатуре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Наличие повторяющихся группировок шестнадцатых длительностей, форшлаги – требует определенной технической подготовки.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Контрасты в динамике – требуют музыкальности в исполнении.</w:t>
      </w:r>
    </w:p>
    <w:p w:rsidR="00966B0E" w:rsidRPr="00966B0E" w:rsidRDefault="00376DA4" w:rsidP="00376DA4">
      <w:pPr>
        <w:pStyle w:val="abzatz"/>
        <w:keepNext/>
        <w:widowControl w:val="0"/>
        <w:spacing w:after="0"/>
        <w:ind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109496" cy="2953385"/>
            <wp:effectExtent l="0" t="0" r="5080" b="0"/>
            <wp:docPr id="12005974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597415" name="Рисунок 12005974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728" cy="2980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•</w:t>
      </w:r>
      <w:r w:rsidRPr="00966B0E">
        <w:rPr>
          <w:sz w:val="28"/>
        </w:rPr>
        <w:tab/>
        <w:t>«Машенькины вздохи» - сложности исполнения: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proofErr w:type="spellStart"/>
      <w:r w:rsidRPr="00966B0E">
        <w:rPr>
          <w:sz w:val="28"/>
        </w:rPr>
        <w:t>Sostenuto</w:t>
      </w:r>
      <w:proofErr w:type="spellEnd"/>
      <w:r w:rsidRPr="00966B0E">
        <w:rPr>
          <w:sz w:val="28"/>
        </w:rPr>
        <w:t xml:space="preserve"> </w:t>
      </w:r>
      <w:proofErr w:type="spellStart"/>
      <w:r w:rsidRPr="00966B0E">
        <w:rPr>
          <w:sz w:val="28"/>
        </w:rPr>
        <w:t>mesto</w:t>
      </w:r>
      <w:proofErr w:type="spellEnd"/>
      <w:r w:rsidRPr="00966B0E">
        <w:rPr>
          <w:sz w:val="28"/>
        </w:rPr>
        <w:t xml:space="preserve"> (</w:t>
      </w:r>
      <w:proofErr w:type="spellStart"/>
      <w:proofErr w:type="gramStart"/>
      <w:r w:rsidRPr="00966B0E">
        <w:rPr>
          <w:sz w:val="28"/>
        </w:rPr>
        <w:t>сдержано,грустно</w:t>
      </w:r>
      <w:proofErr w:type="gramEnd"/>
      <w:r w:rsidRPr="00966B0E">
        <w:rPr>
          <w:sz w:val="28"/>
        </w:rPr>
        <w:t>,печально</w:t>
      </w:r>
      <w:proofErr w:type="spellEnd"/>
      <w:r w:rsidRPr="00966B0E">
        <w:rPr>
          <w:sz w:val="28"/>
        </w:rPr>
        <w:t xml:space="preserve">),наличие коротких фраз – </w:t>
      </w:r>
      <w:r w:rsidRPr="00966B0E">
        <w:rPr>
          <w:sz w:val="28"/>
        </w:rPr>
        <w:lastRenderedPageBreak/>
        <w:t>требует чувственности, нежности в исполнении.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proofErr w:type="spellStart"/>
      <w:r w:rsidRPr="00966B0E">
        <w:rPr>
          <w:sz w:val="28"/>
        </w:rPr>
        <w:t>Vibrato</w:t>
      </w:r>
      <w:proofErr w:type="spellEnd"/>
      <w:r w:rsidRPr="00966B0E">
        <w:rPr>
          <w:sz w:val="28"/>
        </w:rPr>
        <w:t>- требует определенного положения кисти правой руки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•</w:t>
      </w:r>
      <w:r w:rsidRPr="00966B0E">
        <w:rPr>
          <w:sz w:val="28"/>
        </w:rPr>
        <w:tab/>
        <w:t>«Шут на гармонике играет» - сложность исполнения: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proofErr w:type="spellStart"/>
      <w:r w:rsidRPr="00966B0E">
        <w:rPr>
          <w:sz w:val="28"/>
        </w:rPr>
        <w:t>Allegretto</w:t>
      </w:r>
      <w:proofErr w:type="spellEnd"/>
      <w:r w:rsidRPr="00966B0E">
        <w:rPr>
          <w:sz w:val="28"/>
        </w:rPr>
        <w:t xml:space="preserve"> </w:t>
      </w:r>
      <w:proofErr w:type="spellStart"/>
      <w:r w:rsidRPr="00966B0E">
        <w:rPr>
          <w:sz w:val="28"/>
        </w:rPr>
        <w:t>scherzando</w:t>
      </w:r>
      <w:proofErr w:type="spellEnd"/>
      <w:r w:rsidRPr="00966B0E">
        <w:rPr>
          <w:sz w:val="28"/>
        </w:rPr>
        <w:t xml:space="preserve"> </w:t>
      </w:r>
      <w:proofErr w:type="spellStart"/>
      <w:r w:rsidRPr="00966B0E">
        <w:rPr>
          <w:sz w:val="28"/>
        </w:rPr>
        <w:t>con</w:t>
      </w:r>
      <w:proofErr w:type="spellEnd"/>
      <w:r w:rsidRPr="00966B0E">
        <w:rPr>
          <w:sz w:val="28"/>
        </w:rPr>
        <w:t xml:space="preserve"> </w:t>
      </w:r>
      <w:proofErr w:type="spellStart"/>
      <w:r w:rsidRPr="00966B0E">
        <w:rPr>
          <w:sz w:val="28"/>
        </w:rPr>
        <w:t>amore</w:t>
      </w:r>
      <w:proofErr w:type="spellEnd"/>
      <w:r w:rsidRPr="00966B0E">
        <w:rPr>
          <w:sz w:val="28"/>
        </w:rPr>
        <w:t xml:space="preserve"> (оживленно, шутливо, с любовью) – передать веселое, шутливое настроение, самозабвенно исполняя произведение</w:t>
      </w:r>
    </w:p>
    <w:p w:rsid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Тремоло мехом – специфика владения меховым штрихом</w:t>
      </w:r>
    </w:p>
    <w:p w:rsidR="00376DA4" w:rsidRPr="00966B0E" w:rsidRDefault="00376DA4" w:rsidP="00376DA4">
      <w:pPr>
        <w:pStyle w:val="abzatz"/>
        <w:keepNext/>
        <w:widowControl w:val="0"/>
        <w:spacing w:after="0"/>
        <w:ind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362200" cy="2952877"/>
            <wp:effectExtent l="0" t="0" r="0" b="0"/>
            <wp:docPr id="11717467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46765" name="Рисунок 11717467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31" cy="2975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•</w:t>
      </w:r>
      <w:r w:rsidRPr="00966B0E">
        <w:rPr>
          <w:sz w:val="28"/>
        </w:rPr>
        <w:tab/>
        <w:t>«Диковинка из Дюссельдорфа» - сложности в исполнении: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proofErr w:type="spellStart"/>
      <w:r w:rsidRPr="00966B0E">
        <w:rPr>
          <w:sz w:val="28"/>
        </w:rPr>
        <w:t>Allegretto</w:t>
      </w:r>
      <w:proofErr w:type="spellEnd"/>
      <w:r w:rsidRPr="00966B0E">
        <w:rPr>
          <w:sz w:val="28"/>
        </w:rPr>
        <w:t xml:space="preserve"> </w:t>
      </w:r>
      <w:proofErr w:type="spellStart"/>
      <w:r w:rsidRPr="00966B0E">
        <w:rPr>
          <w:sz w:val="28"/>
        </w:rPr>
        <w:t>alla</w:t>
      </w:r>
      <w:proofErr w:type="spellEnd"/>
      <w:r w:rsidRPr="00966B0E">
        <w:rPr>
          <w:sz w:val="28"/>
        </w:rPr>
        <w:t xml:space="preserve"> </w:t>
      </w:r>
      <w:proofErr w:type="spellStart"/>
      <w:r w:rsidRPr="00966B0E">
        <w:rPr>
          <w:sz w:val="28"/>
        </w:rPr>
        <w:t>tedesca</w:t>
      </w:r>
      <w:proofErr w:type="spellEnd"/>
      <w:r w:rsidRPr="00966B0E">
        <w:rPr>
          <w:sz w:val="28"/>
        </w:rPr>
        <w:t xml:space="preserve"> (оживленно, в немецком духе) – в исполнении требуется статичность, </w:t>
      </w:r>
      <w:proofErr w:type="gramStart"/>
      <w:r w:rsidRPr="00966B0E">
        <w:rPr>
          <w:sz w:val="28"/>
        </w:rPr>
        <w:t>ровность ,</w:t>
      </w:r>
      <w:proofErr w:type="gramEnd"/>
      <w:r w:rsidRPr="00966B0E">
        <w:rPr>
          <w:sz w:val="28"/>
        </w:rPr>
        <w:t xml:space="preserve"> ритмичность.</w:t>
      </w:r>
    </w:p>
    <w:p w:rsid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 xml:space="preserve">Штрих стаккато, смена позиции в партии левой руки - требуют хорошей </w:t>
      </w:r>
      <w:r w:rsidRPr="00966B0E">
        <w:rPr>
          <w:sz w:val="28"/>
        </w:rPr>
        <w:lastRenderedPageBreak/>
        <w:t>ориентации на выборной клавиатуре и легкости в исполнении.</w:t>
      </w:r>
    </w:p>
    <w:p w:rsidR="00376DA4" w:rsidRPr="00966B0E" w:rsidRDefault="00376DA4" w:rsidP="00376DA4">
      <w:pPr>
        <w:pStyle w:val="abzatz"/>
        <w:keepNext/>
        <w:widowControl w:val="0"/>
        <w:spacing w:after="0"/>
        <w:ind w:firstLine="709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065020" cy="2049780"/>
            <wp:effectExtent l="0" t="0" r="0" b="7620"/>
            <wp:docPr id="16620280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28084" name="Рисунок 166202808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•</w:t>
      </w:r>
      <w:r w:rsidRPr="00966B0E">
        <w:rPr>
          <w:sz w:val="28"/>
        </w:rPr>
        <w:tab/>
        <w:t>«Марш солдатиков» - сложности в исполнении: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Имитация флейты пикколо на тремоло в верхнем регистре – требует свободной, расслабленной кисти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Имитация фанфар – исполнение акцентированных аккордов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 w:rsidRPr="00966B0E">
        <w:rPr>
          <w:sz w:val="28"/>
        </w:rPr>
        <w:t>Штрих – акцентированное маркато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</w:p>
    <w:p w:rsidR="00966B0E" w:rsidRPr="00966B0E" w:rsidRDefault="00376DA4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>Произведения исполняются ярко с минимальными паузами между частями.</w:t>
      </w:r>
      <w:r w:rsidR="00990305">
        <w:rPr>
          <w:sz w:val="28"/>
        </w:rPr>
        <w:t xml:space="preserve"> Целесообразно с детьми найти художественные и литературные иллюстрации к каждой из частей, придумать общую художественную линию. Это помогает детям развивать образное мышление и способствует более яркому исполнению. Программная музыка для детей понятна и является хорошим материалом для музыкального развития юных музыкантов.</w:t>
      </w:r>
    </w:p>
    <w:p w:rsidR="00966B0E" w:rsidRPr="00966B0E" w:rsidRDefault="00966B0E" w:rsidP="00966B0E">
      <w:pPr>
        <w:pStyle w:val="abzatz"/>
        <w:keepNext/>
        <w:widowControl w:val="0"/>
        <w:spacing w:after="0"/>
        <w:ind w:firstLine="709"/>
        <w:jc w:val="both"/>
        <w:rPr>
          <w:sz w:val="28"/>
        </w:rPr>
      </w:pPr>
    </w:p>
    <w:p w:rsidR="00966B0E" w:rsidRDefault="00966B0E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</w:p>
    <w:p w:rsidR="00D939B4" w:rsidRDefault="00D939B4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</w:p>
    <w:p w:rsidR="00D939B4" w:rsidRDefault="0000000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Список используемой литературы:</w:t>
      </w:r>
    </w:p>
    <w:p w:rsidR="00D939B4" w:rsidRDefault="00D939B4">
      <w:pPr>
        <w:keepNext/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D939B4" w:rsidRDefault="00000000">
      <w:pPr>
        <w:pStyle w:val="a4"/>
        <w:keepNext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Ф. Кажется, это было вчера М., Музыка 2009г.</w:t>
      </w:r>
    </w:p>
    <w:p w:rsidR="00D939B4" w:rsidRDefault="00000000">
      <w:pPr>
        <w:pStyle w:val="a4"/>
        <w:keepNext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Липс</w:t>
      </w:r>
      <w:proofErr w:type="spellEnd"/>
      <w:r>
        <w:rPr>
          <w:rFonts w:ascii="Times New Roman" w:hAnsi="Times New Roman"/>
          <w:sz w:val="28"/>
        </w:rPr>
        <w:t xml:space="preserve"> Ф. Искусство игры на баяне. Изд. 3-е, </w:t>
      </w:r>
      <w:proofErr w:type="spellStart"/>
      <w:r>
        <w:rPr>
          <w:rFonts w:ascii="Times New Roman" w:hAnsi="Times New Roman"/>
          <w:sz w:val="28"/>
        </w:rPr>
        <w:t>Дополн</w:t>
      </w:r>
      <w:proofErr w:type="spellEnd"/>
      <w:r>
        <w:rPr>
          <w:rFonts w:ascii="Times New Roman" w:hAnsi="Times New Roman"/>
          <w:sz w:val="28"/>
        </w:rPr>
        <w:t>. М., Музыка 2004 г.</w:t>
      </w:r>
    </w:p>
    <w:p w:rsidR="00D939B4" w:rsidRDefault="00000000">
      <w:pPr>
        <w:pStyle w:val="a4"/>
        <w:keepNext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Журнал «Народник» 2002г. </w:t>
      </w:r>
    </w:p>
    <w:p w:rsidR="00D939B4" w:rsidRDefault="00000000">
      <w:pPr>
        <w:pStyle w:val="a4"/>
        <w:keepNext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Антология литературы для баяна. Часть 7, М., Музыка, 1990г.</w:t>
      </w:r>
    </w:p>
    <w:p w:rsidR="00376DA4" w:rsidRPr="00376DA4" w:rsidRDefault="00000000" w:rsidP="00376DA4">
      <w:pPr>
        <w:pStyle w:val="a4"/>
        <w:keepNext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hyperlink r:id="rId10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www.GoldAccordion.com</w:t>
        </w:r>
      </w:hyperlink>
    </w:p>
    <w:p w:rsidR="00D939B4" w:rsidRDefault="00D939B4">
      <w:pPr>
        <w:pStyle w:val="abzatz"/>
        <w:keepNext/>
        <w:widowControl w:val="0"/>
        <w:spacing w:before="0" w:after="0"/>
        <w:ind w:firstLine="709"/>
        <w:jc w:val="both"/>
        <w:rPr>
          <w:sz w:val="28"/>
        </w:rPr>
      </w:pPr>
    </w:p>
    <w:p w:rsidR="00D939B4" w:rsidRDefault="00000000" w:rsidP="00376DA4">
      <w:pPr>
        <w:pStyle w:val="abzatz"/>
        <w:keepNext/>
        <w:widowControl w:val="0"/>
        <w:spacing w:before="0" w:after="0"/>
        <w:jc w:val="both"/>
        <w:rPr>
          <w:sz w:val="28"/>
        </w:rPr>
      </w:pPr>
      <w:r>
        <w:rPr>
          <w:sz w:val="28"/>
        </w:rPr>
        <w:br w:type="page"/>
      </w:r>
    </w:p>
    <w:sectPr w:rsidR="00D939B4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86264"/>
    <w:multiLevelType w:val="multilevel"/>
    <w:tmpl w:val="D36A41F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13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B4"/>
    <w:rsid w:val="000F7A7F"/>
    <w:rsid w:val="00376DA4"/>
    <w:rsid w:val="00463125"/>
    <w:rsid w:val="005316A1"/>
    <w:rsid w:val="006F7590"/>
    <w:rsid w:val="0071077F"/>
    <w:rsid w:val="00966B0E"/>
    <w:rsid w:val="00990305"/>
    <w:rsid w:val="00D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24FA"/>
  <w15:docId w15:val="{E4953EC2-C51E-4959-AED1-896FED8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abzatz">
    <w:name w:val="abzatz"/>
    <w:basedOn w:val="a"/>
    <w:link w:val="abzatz0"/>
    <w:pPr>
      <w:spacing w:before="168" w:after="168" w:line="360" w:lineRule="auto"/>
    </w:pPr>
    <w:rPr>
      <w:rFonts w:ascii="Times New Roman" w:hAnsi="Times New Roman"/>
      <w:sz w:val="24"/>
    </w:rPr>
  </w:style>
  <w:style w:type="character" w:customStyle="1" w:styleId="abzatz0">
    <w:name w:val="abzatz"/>
    <w:basedOn w:val="1"/>
    <w:link w:val="abzatz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Calibri" w:hAnsi="Calibri"/>
      <w:sz w:val="22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ldAccord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Ihl Iuliia</cp:lastModifiedBy>
  <cp:revision>3</cp:revision>
  <dcterms:created xsi:type="dcterms:W3CDTF">2024-04-19T13:54:00Z</dcterms:created>
  <dcterms:modified xsi:type="dcterms:W3CDTF">2024-04-19T13:56:00Z</dcterms:modified>
</cp:coreProperties>
</file>