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F90" w:rsidRDefault="00DC377B" w:rsidP="00DC377B">
      <w:pPr>
        <w:jc w:val="center"/>
        <w:rPr>
          <w:b/>
        </w:rPr>
      </w:pPr>
      <w:bookmarkStart w:id="0" w:name="_GoBack"/>
      <w:r>
        <w:rPr>
          <w:b/>
        </w:rPr>
        <w:t>Проектная и научно-исследовательская деятельность студентов как способ их профессионального самоопределения</w:t>
      </w:r>
    </w:p>
    <w:bookmarkEnd w:id="0"/>
    <w:p w:rsidR="00DC377B" w:rsidRDefault="00DC377B" w:rsidP="00DC377B">
      <w:pPr>
        <w:jc w:val="center"/>
        <w:rPr>
          <w:b/>
        </w:rPr>
      </w:pPr>
    </w:p>
    <w:p w:rsidR="004A4E17" w:rsidRPr="004A4E17" w:rsidRDefault="004A4E17" w:rsidP="004A4E17">
      <w:pPr>
        <w:jc w:val="center"/>
        <w:rPr>
          <w:i/>
        </w:rPr>
      </w:pPr>
      <w:r>
        <w:rPr>
          <w:i/>
        </w:rPr>
        <w:t xml:space="preserve">Марьинских Марина </w:t>
      </w:r>
      <w:r w:rsidRPr="004A4E17">
        <w:rPr>
          <w:i/>
        </w:rPr>
        <w:t>М</w:t>
      </w:r>
      <w:r>
        <w:rPr>
          <w:i/>
        </w:rPr>
        <w:t>ихайловна</w:t>
      </w:r>
      <w:r w:rsidRPr="004A4E17">
        <w:rPr>
          <w:i/>
        </w:rPr>
        <w:t>, преподаватель</w:t>
      </w:r>
    </w:p>
    <w:p w:rsidR="004A4E17" w:rsidRPr="004A4E17" w:rsidRDefault="004A4E17" w:rsidP="004A4E17">
      <w:pPr>
        <w:jc w:val="center"/>
        <w:rPr>
          <w:i/>
        </w:rPr>
      </w:pPr>
      <w:r w:rsidRPr="004A4E17">
        <w:rPr>
          <w:i/>
        </w:rPr>
        <w:t>ГАПОУ СО «Екатеринбургский энергетический техникум»</w:t>
      </w:r>
    </w:p>
    <w:p w:rsidR="004A4E17" w:rsidRPr="004A4E17" w:rsidRDefault="004A4E17" w:rsidP="004A4E17">
      <w:pPr>
        <w:jc w:val="center"/>
        <w:rPr>
          <w:i/>
        </w:rPr>
      </w:pPr>
      <w:r>
        <w:rPr>
          <w:i/>
        </w:rPr>
        <w:t>г. Екатеринбург</w:t>
      </w:r>
    </w:p>
    <w:p w:rsidR="00BD0F90" w:rsidRDefault="00BD0F90" w:rsidP="00771D38">
      <w:pPr>
        <w:spacing w:line="360" w:lineRule="auto"/>
        <w:jc w:val="both"/>
        <w:rPr>
          <w:i/>
        </w:rPr>
      </w:pPr>
    </w:p>
    <w:p w:rsidR="00AC36AD" w:rsidRPr="00BD0F90" w:rsidRDefault="00AC36AD" w:rsidP="004A4E17">
      <w:pPr>
        <w:spacing w:line="360" w:lineRule="auto"/>
        <w:ind w:firstLine="708"/>
        <w:jc w:val="both"/>
        <w:rPr>
          <w:color w:val="000000"/>
        </w:rPr>
      </w:pPr>
      <w:r w:rsidRPr="00BD0F90">
        <w:rPr>
          <w:color w:val="000000"/>
        </w:rPr>
        <w:t>Теплоэнергетик</w:t>
      </w:r>
      <w:r w:rsidR="005F713D" w:rsidRPr="00BD0F90">
        <w:rPr>
          <w:color w:val="000000"/>
        </w:rPr>
        <w:t xml:space="preserve">а как составляющая энергетики в </w:t>
      </w:r>
      <w:r w:rsidRPr="00BD0F90">
        <w:rPr>
          <w:color w:val="000000"/>
        </w:rPr>
        <w:t xml:space="preserve">целом, включает в себя процесс производства </w:t>
      </w:r>
      <w:r w:rsidR="002E2525" w:rsidRPr="00BD0F90">
        <w:rPr>
          <w:color w:val="000000"/>
        </w:rPr>
        <w:t xml:space="preserve">электрической и </w:t>
      </w:r>
      <w:r w:rsidRPr="00BD0F90">
        <w:rPr>
          <w:color w:val="000000"/>
        </w:rPr>
        <w:t xml:space="preserve">тепловой энергии, транспортировки </w:t>
      </w:r>
      <w:r w:rsidR="002E2525" w:rsidRPr="00BD0F90">
        <w:rPr>
          <w:color w:val="000000"/>
        </w:rPr>
        <w:t xml:space="preserve">и </w:t>
      </w:r>
      <w:r w:rsidRPr="00BD0F90">
        <w:rPr>
          <w:color w:val="000000"/>
        </w:rPr>
        <w:t>распределения</w:t>
      </w:r>
      <w:r w:rsidR="002E2525" w:rsidRPr="00BD0F90">
        <w:rPr>
          <w:color w:val="000000"/>
        </w:rPr>
        <w:t xml:space="preserve"> тепловой энергии</w:t>
      </w:r>
      <w:r w:rsidRPr="00BD0F90">
        <w:rPr>
          <w:color w:val="000000"/>
        </w:rPr>
        <w:t xml:space="preserve">. </w:t>
      </w:r>
    </w:p>
    <w:p w:rsidR="00566746" w:rsidRPr="00BD0F90" w:rsidRDefault="00566746" w:rsidP="00BD0F90">
      <w:pPr>
        <w:spacing w:line="360" w:lineRule="auto"/>
        <w:jc w:val="both"/>
        <w:rPr>
          <w:color w:val="000000"/>
        </w:rPr>
      </w:pPr>
      <w:r w:rsidRPr="00BD0F90">
        <w:rPr>
          <w:color w:val="000000"/>
        </w:rPr>
        <w:tab/>
        <w:t xml:space="preserve">Таким образом, </w:t>
      </w:r>
      <w:r w:rsidRPr="00BD0F90">
        <w:rPr>
          <w:bCs/>
          <w:color w:val="000000"/>
        </w:rPr>
        <w:t>теплотехник</w:t>
      </w:r>
      <w:r w:rsidRPr="00BD0F90">
        <w:rPr>
          <w:color w:val="000000"/>
        </w:rPr>
        <w:t xml:space="preserve"> - это специалист по обслуживанию, наладке и ремонту теплоэнергетического оборудования на энергетических предприятиях.</w:t>
      </w:r>
    </w:p>
    <w:p w:rsidR="009B68B9" w:rsidRPr="00BD0F90" w:rsidRDefault="009B68B9" w:rsidP="00BD0F90">
      <w:pPr>
        <w:spacing w:line="360" w:lineRule="auto"/>
        <w:ind w:firstLine="708"/>
        <w:jc w:val="both"/>
      </w:pPr>
      <w:r w:rsidRPr="00BD0F90">
        <w:t>Преобразования и инновации, происходящие в энергетике, народном хозяйстве и в стране, в целом, вносят свои коррективы в профессиональное образование, его задачи и методы.</w:t>
      </w:r>
    </w:p>
    <w:p w:rsidR="00694C06" w:rsidRPr="00BD0F90" w:rsidRDefault="00566746" w:rsidP="00BD0F90">
      <w:pPr>
        <w:spacing w:line="360" w:lineRule="auto"/>
        <w:jc w:val="both"/>
      </w:pPr>
      <w:r w:rsidRPr="00BD0F90">
        <w:tab/>
        <w:t xml:space="preserve">Процесс подготовки специалистов-теплотехников охватывает большой спектр профессиональных компетенций. И очень важно </w:t>
      </w:r>
      <w:r w:rsidR="00E0260F" w:rsidRPr="00BD0F90">
        <w:t>начать формирование компетенций</w:t>
      </w:r>
      <w:r w:rsidR="00906AD3" w:rsidRPr="00BD0F90">
        <w:t xml:space="preserve"> не только при изучении профессиональных модулей, но и при изучении дисциплин естественно-научного и общепрофессионального циклов</w:t>
      </w:r>
      <w:r w:rsidR="00E0260F" w:rsidRPr="00BD0F90">
        <w:t xml:space="preserve">. </w:t>
      </w:r>
    </w:p>
    <w:p w:rsidR="00906AD3" w:rsidRPr="00BD0F90" w:rsidRDefault="00906AD3" w:rsidP="00BD0F90">
      <w:pPr>
        <w:spacing w:line="360" w:lineRule="auto"/>
        <w:ind w:firstLine="720"/>
        <w:jc w:val="both"/>
        <w:rPr>
          <w:b/>
        </w:rPr>
      </w:pPr>
      <w:r w:rsidRPr="00BD0F90">
        <w:t>Осуществление педагогического процесса в учебном заведении среднего профессионального образования одной из основных задач ставит создание эффективных условий для развития, формирования и социализации личности в процессе обучения и воспитания, подготовку студентов к будущему</w:t>
      </w:r>
      <w:r w:rsidRPr="00BD0F90">
        <w:rPr>
          <w:b/>
          <w:caps/>
        </w:rPr>
        <w:t xml:space="preserve"> </w:t>
      </w:r>
      <w:r w:rsidRPr="00BD0F90">
        <w:t>профессиональному труду, профессиональной деятельности.</w:t>
      </w:r>
    </w:p>
    <w:p w:rsidR="00906AD3" w:rsidRPr="00BD0F90" w:rsidRDefault="004A4E17" w:rsidP="00BD0F90">
      <w:pPr>
        <w:spacing w:line="360" w:lineRule="auto"/>
        <w:ind w:firstLine="720"/>
        <w:jc w:val="both"/>
      </w:pPr>
      <w:r>
        <w:t xml:space="preserve">  Следовательно</w:t>
      </w:r>
      <w:r w:rsidR="00906AD3" w:rsidRPr="00BD0F90">
        <w:t>, профессиональное образование должно рассматриваться как система формирования компетентностей на основе личностно ориентированной модели образования.</w:t>
      </w:r>
    </w:p>
    <w:p w:rsidR="00906AD3" w:rsidRPr="00BD0F90" w:rsidRDefault="00906AD3" w:rsidP="00BD0F90">
      <w:pPr>
        <w:spacing w:line="360" w:lineRule="auto"/>
        <w:ind w:firstLine="720"/>
        <w:jc w:val="both"/>
      </w:pPr>
      <w:r w:rsidRPr="00BD0F90">
        <w:t>Компетентностный подход акцентирует внимание на результате образования, причем в качестве результата рассматривается не сумма усвоенной информации, а способность человека действовать в различных проблемных ситуациях.</w:t>
      </w:r>
    </w:p>
    <w:p w:rsidR="00906AD3" w:rsidRPr="00BD0F90" w:rsidRDefault="00E0260F" w:rsidP="00BD0F90">
      <w:pPr>
        <w:spacing w:line="360" w:lineRule="auto"/>
        <w:ind w:firstLine="708"/>
        <w:jc w:val="both"/>
      </w:pPr>
      <w:r w:rsidRPr="00BD0F90">
        <w:lastRenderedPageBreak/>
        <w:t xml:space="preserve">Хорошие результаты </w:t>
      </w:r>
      <w:r w:rsidR="00906AD3" w:rsidRPr="00BD0F90">
        <w:t xml:space="preserve">в создании условий для </w:t>
      </w:r>
      <w:r w:rsidR="00D67723" w:rsidRPr="00BD0F90">
        <w:t xml:space="preserve">дальнейшего </w:t>
      </w:r>
      <w:r w:rsidR="00906AD3" w:rsidRPr="00BD0F90">
        <w:t xml:space="preserve">формирования </w:t>
      </w:r>
      <w:r w:rsidR="00483722" w:rsidRPr="00BD0F90">
        <w:t xml:space="preserve">общих и </w:t>
      </w:r>
      <w:r w:rsidR="00906AD3" w:rsidRPr="00BD0F90">
        <w:t xml:space="preserve">профессиональных компетенций </w:t>
      </w:r>
      <w:r w:rsidR="00483722" w:rsidRPr="00BD0F90">
        <w:t>дает проектная и научно-исследовательская деятельность обучающихся</w:t>
      </w:r>
      <w:r w:rsidRPr="00BD0F90">
        <w:t xml:space="preserve">. </w:t>
      </w:r>
    </w:p>
    <w:p w:rsidR="00483722" w:rsidRPr="00BD0F90" w:rsidRDefault="00483722" w:rsidP="00BD0F90">
      <w:pPr>
        <w:spacing w:line="360" w:lineRule="auto"/>
        <w:ind w:firstLine="708"/>
        <w:jc w:val="both"/>
      </w:pPr>
      <w:r w:rsidRPr="00BD0F90">
        <w:t>С проектной деятельностью люди сталкиваются не только во время обучения, но и в разных отраслях, в разной деятельности. Поэтому и определений, и классификаций проектов очень много.</w:t>
      </w:r>
    </w:p>
    <w:p w:rsidR="00483722" w:rsidRPr="00BD0F90" w:rsidRDefault="00483722" w:rsidP="00BD0F90">
      <w:pPr>
        <w:spacing w:line="360" w:lineRule="auto"/>
        <w:ind w:firstLine="708"/>
        <w:jc w:val="both"/>
      </w:pPr>
      <w:r w:rsidRPr="00BD0F90">
        <w:t xml:space="preserve">Нас будут интересовать </w:t>
      </w:r>
      <w:r w:rsidR="000217C3">
        <w:t>учебно-образовательные проекты, как</w:t>
      </w:r>
      <w:r w:rsidRPr="00BD0F90">
        <w:t xml:space="preserve"> совместная учебно-познавательная, творческая или игровая деятельность учащихся-партнеров, имеющая общую цель, согласованные методы, способы деятельности, направленная на достижение общего результата по решению какой-либо проблемы, значимой для участников проекта.</w:t>
      </w:r>
    </w:p>
    <w:p w:rsidR="005F713D" w:rsidRPr="00BD0F90" w:rsidRDefault="005F713D" w:rsidP="00BD0F90">
      <w:pPr>
        <w:spacing w:line="360" w:lineRule="auto"/>
        <w:ind w:firstLine="708"/>
        <w:jc w:val="both"/>
      </w:pPr>
      <w:r w:rsidRPr="00BD0F90">
        <w:t>По виду деятельности учебные проекты можно разделить на следующие виды:</w:t>
      </w:r>
    </w:p>
    <w:p w:rsidR="005F713D" w:rsidRPr="00BD0F90" w:rsidRDefault="005F713D" w:rsidP="00BD0F90">
      <w:pPr>
        <w:tabs>
          <w:tab w:val="left" w:pos="1134"/>
        </w:tabs>
        <w:spacing w:line="360" w:lineRule="auto"/>
        <w:ind w:firstLine="709"/>
        <w:jc w:val="both"/>
        <w:rPr>
          <w:color w:val="000000"/>
        </w:rPr>
      </w:pPr>
      <w:r w:rsidRPr="00BD0F90">
        <w:rPr>
          <w:b/>
        </w:rPr>
        <w:t>Практико-ориентированный проект</w:t>
      </w:r>
      <w:r w:rsidRPr="00BD0F90">
        <w:t> </w:t>
      </w:r>
      <w:r w:rsidRPr="00BD0F90">
        <w:rPr>
          <w:color w:val="000000"/>
        </w:rPr>
        <w:t>нацелен на решение социальных задач, отражающих интересы участников проекта или внешнего заказчика. Эти проекты отличает четко обозначенный с самого начала результат деятельности его участников, который может быть использован в жизни класса, школы, микрорайона, города, государства. Форма конечного продукта при этом разнообразна - от учебного пособия для кабинета физики до пакета рекомендаций по восстановлению экономики России. Ценность проекта заключается в реальности использования продукта на практике и его способности решить заданную проблему.</w:t>
      </w:r>
    </w:p>
    <w:p w:rsidR="005F713D" w:rsidRPr="00BD0F90" w:rsidRDefault="005F713D" w:rsidP="00BD0F90">
      <w:pPr>
        <w:tabs>
          <w:tab w:val="left" w:pos="1134"/>
        </w:tabs>
        <w:spacing w:line="360" w:lineRule="auto"/>
        <w:ind w:firstLine="709"/>
        <w:jc w:val="both"/>
      </w:pPr>
      <w:r w:rsidRPr="00BD0F90">
        <w:rPr>
          <w:b/>
        </w:rPr>
        <w:t>Исследовательский проект</w:t>
      </w:r>
      <w:r w:rsidRPr="00BD0F90">
        <w:t> </w:t>
      </w:r>
      <w:r w:rsidRPr="00BD0F90">
        <w:rPr>
          <w:color w:val="000000"/>
        </w:rPr>
        <w:t>по структуре напоминает научное исследование. Он включает в себя обоснование актуальности выбранной темы, постановку задачи исследования, обяза</w:t>
      </w:r>
      <w:r w:rsidRPr="00BD0F90">
        <w:rPr>
          <w:color w:val="000000"/>
        </w:rPr>
        <w:softHyphen/>
        <w:t>тельное выдвижение гипотезы с последующей ее проверкой, обсуждение и анализ получен</w:t>
      </w:r>
      <w:r w:rsidRPr="00BD0F90">
        <w:rPr>
          <w:color w:val="000000"/>
        </w:rPr>
        <w:softHyphen/>
        <w:t>ных результатов. При выполнении проекта должны использовать</w:t>
      </w:r>
      <w:r w:rsidRPr="00BD0F90">
        <w:rPr>
          <w:color w:val="000000"/>
        </w:rPr>
        <w:softHyphen/>
        <w:t>ся методы современной науки: лабораторный эксперимент, моделирование, социологический опрос и др.</w:t>
      </w:r>
    </w:p>
    <w:p w:rsidR="005F713D" w:rsidRPr="00BD0F90" w:rsidRDefault="005F713D" w:rsidP="00BD0F90">
      <w:pPr>
        <w:tabs>
          <w:tab w:val="left" w:pos="1134"/>
        </w:tabs>
        <w:spacing w:line="360" w:lineRule="auto"/>
        <w:ind w:firstLine="709"/>
        <w:jc w:val="both"/>
      </w:pPr>
      <w:r w:rsidRPr="00BD0F90">
        <w:rPr>
          <w:b/>
        </w:rPr>
        <w:t>Информационный проект</w:t>
      </w:r>
      <w:r w:rsidRPr="00BD0F90">
        <w:rPr>
          <w:b/>
          <w:bCs/>
        </w:rPr>
        <w:t> </w:t>
      </w:r>
      <w:r w:rsidRPr="00BD0F90">
        <w:rPr>
          <w:color w:val="000000"/>
        </w:rPr>
        <w:t xml:space="preserve">направлен на сбор информации о каком-либо объекте или явлении с целью анализа, обобщения и представления информации </w:t>
      </w:r>
      <w:r w:rsidRPr="00BD0F90">
        <w:rPr>
          <w:color w:val="000000"/>
        </w:rPr>
        <w:lastRenderedPageBreak/>
        <w:t>для широкой аудитории. Такие проекты требуют хорошо продуманной структуры и возможности ее коррекции по ходу работы. Выходом проекта часто является публикация в СМИ, в т. ч. в сети </w:t>
      </w:r>
      <w:r w:rsidRPr="00BD0F90">
        <w:rPr>
          <w:color w:val="000000"/>
          <w:lang w:val="en-US"/>
        </w:rPr>
        <w:t>Internet</w:t>
      </w:r>
      <w:r w:rsidRPr="00BD0F90">
        <w:rPr>
          <w:color w:val="000000"/>
        </w:rPr>
        <w:t>.</w:t>
      </w:r>
    </w:p>
    <w:p w:rsidR="005F713D" w:rsidRPr="00BD0F90" w:rsidRDefault="005F713D" w:rsidP="00BD0F90">
      <w:pPr>
        <w:tabs>
          <w:tab w:val="num" w:pos="851"/>
          <w:tab w:val="left" w:pos="1134"/>
        </w:tabs>
        <w:spacing w:line="360" w:lineRule="auto"/>
        <w:jc w:val="both"/>
        <w:rPr>
          <w:b/>
          <w:bCs/>
        </w:rPr>
      </w:pPr>
      <w:r w:rsidRPr="00BD0F90">
        <w:rPr>
          <w:b/>
          <w:bCs/>
        </w:rPr>
        <w:tab/>
      </w:r>
      <w:r w:rsidRPr="00BD0F90">
        <w:rPr>
          <w:b/>
        </w:rPr>
        <w:t>Творческий проект</w:t>
      </w:r>
      <w:r w:rsidRPr="00BD0F90">
        <w:t xml:space="preserve"> </w:t>
      </w:r>
      <w:r w:rsidRPr="00BD0F90">
        <w:rPr>
          <w:color w:val="000000"/>
        </w:rPr>
        <w:t>предполагает максимально свободный и нетрадиционный подход к его выполнению и презентации результатов. Это могут быть альманахи, театрализации, спортивные игры, произведения изобразительного или декоративно-прикладного искусства, видеофильмы и т. п.</w:t>
      </w:r>
    </w:p>
    <w:p w:rsidR="005F713D" w:rsidRPr="00BD0F90" w:rsidRDefault="005F713D" w:rsidP="00BD0F90">
      <w:pPr>
        <w:tabs>
          <w:tab w:val="num" w:pos="851"/>
          <w:tab w:val="left" w:pos="1134"/>
        </w:tabs>
        <w:spacing w:line="360" w:lineRule="auto"/>
        <w:ind w:firstLine="709"/>
        <w:jc w:val="both"/>
        <w:rPr>
          <w:b/>
          <w:bCs/>
        </w:rPr>
      </w:pPr>
      <w:r w:rsidRPr="00BD0F90">
        <w:rPr>
          <w:b/>
        </w:rPr>
        <w:t>Ролевой проект.</w:t>
      </w:r>
      <w:r w:rsidRPr="00BD0F90">
        <w:t xml:space="preserve"> </w:t>
      </w:r>
      <w:r w:rsidRPr="00BD0F90">
        <w:rPr>
          <w:color w:val="000000"/>
        </w:rPr>
        <w:t>Разработка и реализация такого проекта наиболее сложна. Участвуя в нем, проектанты берут себе роли литературных или исторических персонажей, выдуманных геро</w:t>
      </w:r>
      <w:r w:rsidRPr="00BD0F90">
        <w:rPr>
          <w:color w:val="000000"/>
        </w:rPr>
        <w:softHyphen/>
        <w:t>ев с целью воссоздания различных социальных или деловых от</w:t>
      </w:r>
      <w:r w:rsidRPr="00BD0F90">
        <w:rPr>
          <w:color w:val="000000"/>
        </w:rPr>
        <w:softHyphen/>
        <w:t>ношений через игровые ситуации. Результат проекта остается открытым до самого окончания. Чем завершится судебное засе</w:t>
      </w:r>
      <w:r w:rsidRPr="00BD0F90">
        <w:rPr>
          <w:color w:val="000000"/>
        </w:rPr>
        <w:softHyphen/>
        <w:t>дание? Будет ли разрешен конфликт и заключен договор?</w:t>
      </w:r>
    </w:p>
    <w:p w:rsidR="005F713D" w:rsidRPr="00BD0F90" w:rsidRDefault="005F713D" w:rsidP="00BD0F90">
      <w:pPr>
        <w:spacing w:line="360" w:lineRule="auto"/>
        <w:ind w:firstLine="708"/>
        <w:jc w:val="both"/>
      </w:pPr>
      <w:r w:rsidRPr="00BD0F90">
        <w:t>Для формирования</w:t>
      </w:r>
      <w:r w:rsidR="005B5C77" w:rsidRPr="00BD0F90">
        <w:t xml:space="preserve"> знаний и умений по проведению проектной деятельности в учебном плане подготовки техников-теплотехников предусмотрена дисциплина «Проектная деятельность».</w:t>
      </w:r>
    </w:p>
    <w:p w:rsidR="006C3995" w:rsidRPr="00BD0F90" w:rsidRDefault="00874CC3" w:rsidP="00BD0F90">
      <w:p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tab/>
      </w:r>
      <w:r w:rsidR="006C3995" w:rsidRPr="00BD0F90">
        <w:t xml:space="preserve">В результате освоения содержания дисциплины у обучающиеся формируются </w:t>
      </w:r>
      <w:r w:rsidR="006C3995" w:rsidRPr="00BD0F90">
        <w:rPr>
          <w:bCs/>
        </w:rPr>
        <w:t>метапредметные результаты:</w:t>
      </w:r>
      <w:r w:rsidR="006C3995" w:rsidRPr="00BD0F90">
        <w:rPr>
          <w:b/>
          <w:bCs/>
        </w:rPr>
        <w:t xml:space="preserve">  </w:t>
      </w:r>
    </w:p>
    <w:p w:rsidR="006C3995" w:rsidRPr="00BD0F90" w:rsidRDefault="006C3995" w:rsidP="00BD0F90">
      <w:p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BD0F90">
        <w:tab/>
        <w:t xml:space="preserve">- развитие целеполагания, планирования, выделение и формулирование познавательной цели; </w:t>
      </w:r>
    </w:p>
    <w:p w:rsidR="006C3995" w:rsidRPr="00BD0F90" w:rsidRDefault="006C3995" w:rsidP="00BD0F90">
      <w:p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BD0F90">
        <w:tab/>
        <w:t xml:space="preserve">- поиск и выделение необходимой информации; </w:t>
      </w:r>
    </w:p>
    <w:p w:rsidR="006C3995" w:rsidRPr="00BD0F90" w:rsidRDefault="006C3995" w:rsidP="00BD0F90">
      <w:p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BD0F90">
        <w:tab/>
        <w:t xml:space="preserve">- применение навыков сотрудничества со сверстниками, взрослыми в процессе речевого общения, образовательной, общественно полезной, учебно-исследовательской, проектной и других видах деятельности; </w:t>
      </w:r>
    </w:p>
    <w:p w:rsidR="006C3995" w:rsidRPr="00BD0F90" w:rsidRDefault="006C3995" w:rsidP="00BD0F90">
      <w:p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BD0F90">
        <w:tab/>
        <w:t xml:space="preserve">- овладение нормами речевого поведения в различных ситуациях межличностного и межкультурного общения; </w:t>
      </w:r>
    </w:p>
    <w:p w:rsidR="006C3995" w:rsidRPr="00BD0F90" w:rsidRDefault="006C3995" w:rsidP="00BD0F90">
      <w:p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BD0F90">
        <w:tab/>
        <w:t xml:space="preserve">- готовность и способность к самостоятельной информационно 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6C3995" w:rsidRPr="00BD0F90" w:rsidRDefault="006C3995" w:rsidP="00BD0F90">
      <w:p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BD0F90">
        <w:lastRenderedPageBreak/>
        <w:tab/>
        <w:t xml:space="preserve">- 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задач; </w:t>
      </w:r>
    </w:p>
    <w:p w:rsidR="006C3995" w:rsidRPr="00BD0F90" w:rsidRDefault="006C3995" w:rsidP="00BD0F90">
      <w:p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BD0F90">
        <w:tab/>
        <w:t xml:space="preserve">-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 </w:t>
      </w:r>
    </w:p>
    <w:p w:rsidR="006C3995" w:rsidRPr="00BD0F90" w:rsidRDefault="006C3995" w:rsidP="00BD0F90">
      <w:p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BD0F90">
        <w:tab/>
        <w:t xml:space="preserve">- умение самостоятельно организовывать собственную деятельность, оценивать ее, определять сферу своих интересов; </w:t>
      </w:r>
    </w:p>
    <w:p w:rsidR="0037589E" w:rsidRDefault="006C3995" w:rsidP="00BD0F90">
      <w:p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BD0F90">
        <w:tab/>
        <w:t>- владение навыками познавательной, учебно-исследовательской и проектной деятельности, навыками разрешения проблем;</w:t>
      </w:r>
    </w:p>
    <w:p w:rsidR="006C3995" w:rsidRPr="00BD0F90" w:rsidRDefault="0037589E" w:rsidP="00BD0F90">
      <w:p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ab/>
        <w:t xml:space="preserve">-   </w:t>
      </w:r>
      <w:r w:rsidR="006C3995" w:rsidRPr="00BD0F90"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6C3995" w:rsidRPr="00BD0F90" w:rsidRDefault="006C3995" w:rsidP="00BD0F90">
      <w:p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BD0F90">
        <w:t xml:space="preserve"> </w:t>
      </w:r>
      <w:r w:rsidRPr="00BD0F90">
        <w:tab/>
      </w:r>
      <w:r w:rsidRPr="00BD0F90">
        <w:rPr>
          <w:bCs/>
        </w:rPr>
        <w:t>предметные результаты</w:t>
      </w:r>
      <w:r w:rsidRPr="00BD0F90">
        <w:t xml:space="preserve">:  </w:t>
      </w:r>
    </w:p>
    <w:p w:rsidR="006C3995" w:rsidRPr="00BD0F90" w:rsidRDefault="006C3995" w:rsidP="00BD0F90">
      <w:p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BD0F90">
        <w:tab/>
        <w:t xml:space="preserve">- сформированность навыков коммуникативной, учебно-исследовательской деятельности, критического мышления; </w:t>
      </w:r>
    </w:p>
    <w:p w:rsidR="006C3995" w:rsidRPr="00BD0F90" w:rsidRDefault="006C3995" w:rsidP="00BD0F90">
      <w:p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BD0F90">
        <w:tab/>
        <w:t xml:space="preserve">- 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</w:t>
      </w:r>
    </w:p>
    <w:p w:rsidR="006C3995" w:rsidRPr="00BD0F90" w:rsidRDefault="006C3995" w:rsidP="00BD0F90">
      <w:p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BD0F90">
        <w:tab/>
        <w:t xml:space="preserve">- владение навыками самоанализа и самооценки на основе наблюдений за собственной речью; </w:t>
      </w:r>
    </w:p>
    <w:p w:rsidR="006C3995" w:rsidRPr="00BD0F90" w:rsidRDefault="006C3995" w:rsidP="00BD0F90">
      <w:p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BD0F90">
        <w:tab/>
        <w:t xml:space="preserve">- владение умением анализировать текст с точки зрения наличия в нем явной и скрытой, основной и второстепенной информации; </w:t>
      </w:r>
    </w:p>
    <w:p w:rsidR="006C3995" w:rsidRDefault="006C3995" w:rsidP="00BD0F90">
      <w:p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BD0F90">
        <w:tab/>
        <w:t xml:space="preserve">- владение умением представлять тексты в виде тезисов, конспектов, аннотаций, рефератов, сочинений различных жанров. </w:t>
      </w:r>
    </w:p>
    <w:p w:rsidR="004A4E17" w:rsidRPr="00BD0F90" w:rsidRDefault="004A4E17" w:rsidP="00BD0F90">
      <w:p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ab/>
        <w:t>По результатам выполненных учебных проектов в техникуме ежегодно проводится конференция</w:t>
      </w:r>
      <w:r w:rsidR="00762728">
        <w:t xml:space="preserve"> «Энергофорум»</w:t>
      </w:r>
      <w:r w:rsidR="00D720E8">
        <w:t xml:space="preserve">. Данное мероприятие позволяет студентам получить навыки публичной защиты работ, умения аргументированно </w:t>
      </w:r>
      <w:r w:rsidR="00D720E8">
        <w:lastRenderedPageBreak/>
        <w:t>отстаивать свою точку зрения, и является средством формирования портфолио студента.</w:t>
      </w:r>
    </w:p>
    <w:p w:rsidR="006C3995" w:rsidRDefault="006C3995" w:rsidP="00BD0F90">
      <w:p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BD0F90">
        <w:tab/>
      </w:r>
      <w:r w:rsidR="001A5836">
        <w:t>Таким образом, о</w:t>
      </w:r>
      <w:r w:rsidRPr="00BD0F90">
        <w:t xml:space="preserve">своение содержания учебной дисциплины </w:t>
      </w:r>
      <w:r w:rsidR="001A5836">
        <w:t xml:space="preserve">«Проектная деятельность», разработка проектов и вовлеченность обучающихся в научно-исследовательскую деятельность </w:t>
      </w:r>
      <w:r w:rsidR="00D720E8">
        <w:t>обеспечивает накопле</w:t>
      </w:r>
      <w:r w:rsidRPr="00BD0F90">
        <w:t>ние и развитие универсальных учебных действий в контексте преемственности формирования общих и профессиональных компетенций, позволяет обучающимся успешнее выполнять курсовые и дипломные проекты и разрабатывать проекты различного направления и уровня в профессиональной деятельности</w:t>
      </w:r>
      <w:r w:rsidR="000217C3">
        <w:t>, более углубленно и осознанно подходить к развитию профессионально значимых качеств личности</w:t>
      </w:r>
      <w:r w:rsidRPr="00BD0F90">
        <w:t>.</w:t>
      </w:r>
    </w:p>
    <w:p w:rsidR="00771D38" w:rsidRDefault="00771D38" w:rsidP="00BD0F90">
      <w:p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771D38" w:rsidRPr="000554FD" w:rsidRDefault="000554FD" w:rsidP="000554FD">
      <w:pPr>
        <w:spacing w:line="360" w:lineRule="auto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Используемые источники</w:t>
      </w:r>
    </w:p>
    <w:p w:rsidR="00874CC3" w:rsidRPr="00CE77DA" w:rsidRDefault="00874CC3" w:rsidP="000554FD">
      <w:pPr>
        <w:pStyle w:val="ad"/>
        <w:numPr>
          <w:ilvl w:val="0"/>
          <w:numId w:val="5"/>
        </w:numPr>
        <w:tabs>
          <w:tab w:val="left" w:pos="709"/>
          <w:tab w:val="left" w:pos="1134"/>
        </w:tabs>
        <w:spacing w:line="360" w:lineRule="auto"/>
        <w:ind w:left="0" w:firstLine="709"/>
      </w:pPr>
      <w:r w:rsidRPr="00CE77DA">
        <w:t>Андреев, В. И. Современное образование как открытая система: коллективная монография / В. И. Андреев, Г. А. Адрианова, В. П. Андрущенко и др.; Под ред. Н. Г. Ничкало, Г. Н. Филонова, О. В. Суходольской-Кулешовой. — Институт научной и педагогической информации РАО, издательство «ЮНИТА-ДАНА», издательство «ЮРКОМПАНИ», 2012. — 576 с.</w:t>
      </w:r>
    </w:p>
    <w:p w:rsidR="00874CC3" w:rsidRPr="00CE77DA" w:rsidRDefault="00874CC3" w:rsidP="000554FD">
      <w:pPr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851"/>
        <w:rPr>
          <w:b/>
        </w:rPr>
      </w:pPr>
      <w:r w:rsidRPr="00CE77DA">
        <w:rPr>
          <w:color w:val="333333"/>
          <w:shd w:val="clear" w:color="auto" w:fill="FFFFFF"/>
        </w:rPr>
        <w:t xml:space="preserve">Вайндорф-Сысоева, М.Е. Педагогика: конспект лекций. </w:t>
      </w:r>
      <w:r w:rsidRPr="00CE77DA">
        <w:t>Текст]:  -2 0е изд., перераб. и  доп. – М.: Издательство Юрайт, 2010. – 239 с. - ISBN 978-5-9916-0279-2.</w:t>
      </w:r>
    </w:p>
    <w:p w:rsidR="00874CC3" w:rsidRPr="00CE77DA" w:rsidRDefault="00874CC3" w:rsidP="000554FD">
      <w:pPr>
        <w:pStyle w:val="ad"/>
        <w:numPr>
          <w:ilvl w:val="0"/>
          <w:numId w:val="5"/>
        </w:numPr>
        <w:tabs>
          <w:tab w:val="left" w:pos="709"/>
          <w:tab w:val="left" w:pos="1134"/>
        </w:tabs>
        <w:spacing w:line="360" w:lineRule="auto"/>
        <w:ind w:left="0" w:firstLine="709"/>
      </w:pPr>
      <w:r w:rsidRPr="00CE77DA">
        <w:rPr>
          <w:iCs/>
        </w:rPr>
        <w:t>Ерофеев, В. Л.</w:t>
      </w:r>
      <w:r w:rsidRPr="00CE77DA">
        <w:rPr>
          <w:i/>
          <w:iCs/>
        </w:rPr>
        <w:t xml:space="preserve"> </w:t>
      </w:r>
      <w:r w:rsidRPr="00CE77DA">
        <w:t>Теплотехника в 2 т. Том 1. Термодинамика и теория теплообмена : учебник для вузов / В. Л. Ерофеев, А. С. Пряхин, П. Д. Семенов</w:t>
      </w:r>
      <w:r>
        <w:t>;</w:t>
      </w:r>
      <w:r w:rsidRPr="00CE77DA">
        <w:t xml:space="preserve"> под редакцией В. Л. Ерофеева, А. С. П</w:t>
      </w:r>
      <w:r>
        <w:t xml:space="preserve">ряхина. — Москва : Издательство </w:t>
      </w:r>
      <w:r w:rsidRPr="00CE77DA">
        <w:t xml:space="preserve">Юрайт, 2019. — 308 с. — (Высшее образование). — ISBN 978-5-534-01738-0. </w:t>
      </w:r>
    </w:p>
    <w:sectPr w:rsidR="00874CC3" w:rsidRPr="00CE77DA" w:rsidSect="00BD0F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C7B" w:rsidRDefault="00D85C7B" w:rsidP="005F713D">
      <w:r>
        <w:separator/>
      </w:r>
    </w:p>
  </w:endnote>
  <w:endnote w:type="continuationSeparator" w:id="0">
    <w:p w:rsidR="00D85C7B" w:rsidRDefault="00D85C7B" w:rsidP="005F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C7B" w:rsidRDefault="00D85C7B" w:rsidP="005F713D">
      <w:r>
        <w:separator/>
      </w:r>
    </w:p>
  </w:footnote>
  <w:footnote w:type="continuationSeparator" w:id="0">
    <w:p w:rsidR="00D85C7B" w:rsidRDefault="00D85C7B" w:rsidP="005F7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B23EA"/>
    <w:multiLevelType w:val="hybridMultilevel"/>
    <w:tmpl w:val="E71A793A"/>
    <w:lvl w:ilvl="0" w:tplc="BA18DE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413A4"/>
    <w:multiLevelType w:val="singleLevel"/>
    <w:tmpl w:val="817C1B7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" w15:restartNumberingAfterBreak="0">
    <w:nsid w:val="454E1449"/>
    <w:multiLevelType w:val="hybridMultilevel"/>
    <w:tmpl w:val="4856A2AE"/>
    <w:lvl w:ilvl="0" w:tplc="9196CD52">
      <w:start w:val="1"/>
      <w:numFmt w:val="decimal"/>
      <w:lvlText w:val="%1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8E66CE3"/>
    <w:multiLevelType w:val="hybridMultilevel"/>
    <w:tmpl w:val="890E6472"/>
    <w:lvl w:ilvl="0" w:tplc="BA18DE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A134C"/>
    <w:multiLevelType w:val="hybridMultilevel"/>
    <w:tmpl w:val="02446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94"/>
    <w:rsid w:val="000217C3"/>
    <w:rsid w:val="000554FD"/>
    <w:rsid w:val="000F368E"/>
    <w:rsid w:val="001A5836"/>
    <w:rsid w:val="001D2516"/>
    <w:rsid w:val="002D6DD0"/>
    <w:rsid w:val="002E2525"/>
    <w:rsid w:val="00361029"/>
    <w:rsid w:val="0037589E"/>
    <w:rsid w:val="00442594"/>
    <w:rsid w:val="0044333F"/>
    <w:rsid w:val="0047073A"/>
    <w:rsid w:val="00483722"/>
    <w:rsid w:val="004A4E17"/>
    <w:rsid w:val="00566746"/>
    <w:rsid w:val="005B5C77"/>
    <w:rsid w:val="005F256C"/>
    <w:rsid w:val="005F713D"/>
    <w:rsid w:val="00693AA0"/>
    <w:rsid w:val="00694C06"/>
    <w:rsid w:val="006C3995"/>
    <w:rsid w:val="00762728"/>
    <w:rsid w:val="00771D38"/>
    <w:rsid w:val="00874CC3"/>
    <w:rsid w:val="00887086"/>
    <w:rsid w:val="00901576"/>
    <w:rsid w:val="00906AD3"/>
    <w:rsid w:val="00967D67"/>
    <w:rsid w:val="009B68B9"/>
    <w:rsid w:val="00A16A40"/>
    <w:rsid w:val="00A17EA4"/>
    <w:rsid w:val="00AC36AD"/>
    <w:rsid w:val="00BD0F90"/>
    <w:rsid w:val="00BE4467"/>
    <w:rsid w:val="00C3145C"/>
    <w:rsid w:val="00C70EDB"/>
    <w:rsid w:val="00D67723"/>
    <w:rsid w:val="00D720E8"/>
    <w:rsid w:val="00D85C7B"/>
    <w:rsid w:val="00DA6420"/>
    <w:rsid w:val="00DC377B"/>
    <w:rsid w:val="00E0260F"/>
    <w:rsid w:val="00E6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8203"/>
  <w15:chartTrackingRefBased/>
  <w15:docId w15:val="{0BFC7232-C4DF-48B8-BD78-4FEB5827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6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36AD"/>
    <w:pPr>
      <w:spacing w:line="360" w:lineRule="auto"/>
      <w:jc w:val="center"/>
    </w:pPr>
    <w:rPr>
      <w:b/>
      <w:caps/>
      <w:sz w:val="24"/>
    </w:rPr>
  </w:style>
  <w:style w:type="character" w:customStyle="1" w:styleId="a4">
    <w:name w:val="Заголовок Знак"/>
    <w:basedOn w:val="a0"/>
    <w:link w:val="a3"/>
    <w:rsid w:val="00AC36AD"/>
    <w:rPr>
      <w:rFonts w:ascii="Times New Roman" w:eastAsia="Times New Roman" w:hAnsi="Times New Roman" w:cs="Times New Roman"/>
      <w:b/>
      <w:caps/>
      <w:sz w:val="24"/>
      <w:szCs w:val="28"/>
      <w:lang w:eastAsia="ru-RU"/>
    </w:rPr>
  </w:style>
  <w:style w:type="paragraph" w:styleId="a5">
    <w:name w:val="Body Text"/>
    <w:basedOn w:val="a"/>
    <w:link w:val="a6"/>
    <w:semiHidden/>
    <w:rsid w:val="009B68B9"/>
    <w:pPr>
      <w:spacing w:line="360" w:lineRule="auto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9B68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semiHidden/>
    <w:rsid w:val="009B68B9"/>
    <w:pPr>
      <w:ind w:left="566" w:hanging="283"/>
    </w:pPr>
    <w:rPr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B68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B68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5F71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71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5F71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71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771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5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Панова</cp:lastModifiedBy>
  <cp:revision>22</cp:revision>
  <dcterms:created xsi:type="dcterms:W3CDTF">2020-09-24T07:03:00Z</dcterms:created>
  <dcterms:modified xsi:type="dcterms:W3CDTF">2024-01-18T07:26:00Z</dcterms:modified>
</cp:coreProperties>
</file>